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2BB" w:rsidRDefault="00DF72BB">
      <w:pPr>
        <w:rPr>
          <w:rFonts w:ascii="Arial" w:eastAsia="Arial" w:hAnsi="Arial" w:cs="Arial"/>
          <w:b/>
          <w:sz w:val="36"/>
          <w:szCs w:val="36"/>
        </w:rPr>
      </w:pPr>
      <w:bookmarkStart w:id="0" w:name="_GoBack"/>
      <w:bookmarkEnd w:id="0"/>
    </w:p>
    <w:p w:rsidR="00DF72BB" w:rsidRDefault="00B71956">
      <w:pPr>
        <w:rPr>
          <w:rFonts w:ascii="Arial" w:eastAsia="Arial" w:hAnsi="Arial" w:cs="Arial"/>
          <w:b/>
          <w:sz w:val="36"/>
          <w:szCs w:val="36"/>
        </w:rPr>
      </w:pPr>
      <w:r>
        <w:rPr>
          <w:rFonts w:ascii="Arial" w:eastAsia="Arial" w:hAnsi="Arial" w:cs="Arial"/>
          <w:b/>
          <w:sz w:val="36"/>
          <w:szCs w:val="36"/>
        </w:rPr>
        <w:t>Joint Schedule 1 (Definitions)</w:t>
      </w:r>
    </w:p>
    <w:p w:rsidR="00DF72BB" w:rsidRDefault="00B71956">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pPr>
      <w:r>
        <w:rPr>
          <w:rFonts w:ascii="Arial" w:eastAsia="Arial" w:hAnsi="Arial" w:cs="Arial"/>
          <w:color w:val="000000"/>
          <w:sz w:val="24"/>
          <w:szCs w:val="24"/>
        </w:rPr>
        <w:t xml:space="preserve">In </w:t>
      </w:r>
      <w:bookmarkStart w:id="1" w:name="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DF72BB" w:rsidRDefault="00B71956">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pPr>
      <w:bookmarkStart w:id="2" w:name="_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w:t>
      </w:r>
      <w:r>
        <w:rPr>
          <w:rFonts w:ascii="Arial" w:eastAsia="Arial" w:hAnsi="Arial" w:cs="Arial"/>
          <w:color w:val="000000"/>
          <w:sz w:val="24"/>
          <w:szCs w:val="24"/>
        </w:rPr>
        <w:t>therwise, it shall be interpreted in accordance with the dictionary meaning.</w:t>
      </w:r>
    </w:p>
    <w:p w:rsidR="00DF72BB" w:rsidRDefault="00B71956">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pPr>
      <w:r>
        <w:rPr>
          <w:rFonts w:ascii="Arial" w:eastAsia="Arial" w:hAnsi="Arial" w:cs="Arial"/>
          <w:color w:val="000000"/>
          <w:sz w:val="24"/>
          <w:szCs w:val="24"/>
        </w:rPr>
        <w:t>In each Contract, unless the context otherwise requires:</w:t>
      </w:r>
    </w:p>
    <w:p w:rsidR="00DF72BB" w:rsidRDefault="00B71956">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the singular includes the plural and vice versa;</w:t>
      </w:r>
    </w:p>
    <w:p w:rsidR="00DF72BB" w:rsidRDefault="00B71956">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reference to a gender includes the other gender and the neuter;</w:t>
      </w:r>
    </w:p>
    <w:p w:rsidR="00DF72BB" w:rsidRDefault="00B71956">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reference</w:t>
      </w:r>
      <w:r>
        <w:rPr>
          <w:rFonts w:ascii="Arial" w:eastAsia="Arial" w:hAnsi="Arial" w:cs="Arial"/>
          <w:color w:val="000000"/>
          <w:sz w:val="24"/>
          <w:szCs w:val="24"/>
        </w:rPr>
        <w:t>s to a person include an individual, company, body corporate, corporation, unincorporated association, firm, partnership or other legal entity or Central Government Body;</w:t>
      </w:r>
    </w:p>
    <w:p w:rsidR="00DF72BB" w:rsidRDefault="00B71956">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a reference to any Law includes a reference to that Law as amended, extended, consoli</w:t>
      </w:r>
      <w:r>
        <w:rPr>
          <w:rFonts w:ascii="Arial" w:eastAsia="Arial" w:hAnsi="Arial" w:cs="Arial"/>
          <w:color w:val="000000"/>
          <w:sz w:val="24"/>
          <w:szCs w:val="24"/>
        </w:rPr>
        <w:t>dated or re-enacted from time to time;</w:t>
      </w:r>
    </w:p>
    <w:p w:rsidR="00DF72BB" w:rsidRDefault="00B71956">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 xml:space="preserve">without </w:t>
      </w:r>
      <w:r>
        <w:rPr>
          <w:rFonts w:ascii="Arial" w:eastAsia="Arial" w:hAnsi="Arial" w:cs="Arial"/>
          <w:b/>
          <w:color w:val="000000"/>
          <w:sz w:val="24"/>
          <w:szCs w:val="24"/>
        </w:rPr>
        <w:t>limitation</w:t>
      </w:r>
      <w:r>
        <w:rPr>
          <w:rFonts w:ascii="Arial" w:eastAsia="Arial" w:hAnsi="Arial" w:cs="Arial"/>
          <w:color w:val="000000"/>
          <w:sz w:val="24"/>
          <w:szCs w:val="24"/>
        </w:rPr>
        <w:t>";</w:t>
      </w:r>
    </w:p>
    <w:p w:rsidR="00DF72BB" w:rsidRDefault="00B71956">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w:t>
      </w:r>
      <w:r>
        <w:rPr>
          <w:rFonts w:ascii="Arial" w:eastAsia="Arial" w:hAnsi="Arial" w:cs="Arial"/>
          <w:color w:val="000000"/>
          <w:sz w:val="24"/>
          <w:szCs w:val="24"/>
        </w:rPr>
        <w:t xml:space="preserve"> shall be construed accordingly;</w:t>
      </w:r>
    </w:p>
    <w:p w:rsidR="00DF72BB" w:rsidRDefault="00B71956">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DF72BB" w:rsidRDefault="00B71956">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w:t>
      </w:r>
      <w:r>
        <w:rPr>
          <w:rFonts w:ascii="Arial" w:eastAsia="Arial" w:hAnsi="Arial" w:cs="Arial"/>
          <w:color w:val="000000"/>
          <w:sz w:val="24"/>
          <w:szCs w:val="24"/>
        </w:rPr>
        <w:t xml:space="preserve">s, paragraphs, annexes and tables of the Schedule in which these references appear; </w:t>
      </w:r>
    </w:p>
    <w:p w:rsidR="00DF72BB" w:rsidRDefault="00B71956">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DF72BB" w:rsidRDefault="00B71956">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references to a series of C</w:t>
      </w:r>
      <w:r>
        <w:rPr>
          <w:rFonts w:ascii="Arial" w:eastAsia="Arial" w:hAnsi="Arial" w:cs="Arial"/>
          <w:color w:val="000000"/>
          <w:sz w:val="24"/>
          <w:szCs w:val="24"/>
        </w:rPr>
        <w:t>lauses or Paragraphs shall be inclusive of the clause numbers specified;</w:t>
      </w:r>
    </w:p>
    <w:p w:rsidR="00DF72BB" w:rsidRDefault="00B71956">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bookmarkStart w:id="3" w:name="_1fob9te" w:colFirst="0" w:colLast="0"/>
      <w:bookmarkEnd w:id="3"/>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DF72BB" w:rsidRDefault="00B71956">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lastRenderedPageBreak/>
        <w:t>where the Buyer is a Central Government Body it sh</w:t>
      </w:r>
      <w:r>
        <w:rPr>
          <w:rFonts w:ascii="Arial" w:eastAsia="Arial" w:hAnsi="Arial" w:cs="Arial"/>
          <w:color w:val="000000"/>
          <w:sz w:val="24"/>
          <w:szCs w:val="24"/>
        </w:rPr>
        <w:t>all be treated as contracting with the Crown as a whole;</w:t>
      </w:r>
    </w:p>
    <w:p w:rsidR="00DF72BB" w:rsidRDefault="00B71956">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DF72BB" w:rsidRDefault="00B71956">
      <w:pPr>
        <w:numPr>
          <w:ilvl w:val="3"/>
          <w:numId w:val="9"/>
        </w:numPr>
        <w:pBdr>
          <w:top w:val="nil"/>
          <w:left w:val="nil"/>
          <w:bottom w:val="nil"/>
          <w:right w:val="nil"/>
          <w:between w:val="nil"/>
        </w:pBdr>
        <w:tabs>
          <w:tab w:val="left" w:pos="1985"/>
          <w:tab w:val="left" w:pos="2127"/>
        </w:tabs>
        <w:spacing w:before="120" w:after="120" w:line="240" w:lineRule="auto"/>
        <w:ind w:left="2694" w:hanging="709"/>
        <w:jc w:val="both"/>
        <w:rPr>
          <w:sz w:val="24"/>
          <w:szCs w:val="24"/>
        </w:rPr>
      </w:pPr>
      <w:r>
        <w:rPr>
          <w:rFonts w:ascii="Arial" w:eastAsia="Arial" w:hAnsi="Arial" w:cs="Arial"/>
          <w:color w:val="000000"/>
          <w:sz w:val="24"/>
          <w:szCs w:val="24"/>
        </w:rPr>
        <w:t xml:space="preserve">any EU regulation, EU decision, EU tertiary legislation or provision of the EEA </w:t>
      </w:r>
      <w:r>
        <w:rPr>
          <w:rFonts w:ascii="Arial" w:eastAsia="Arial" w:hAnsi="Arial" w:cs="Arial"/>
          <w:color w:val="000000"/>
          <w:sz w:val="24"/>
          <w:szCs w:val="24"/>
        </w:rPr>
        <w:t>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w:t>
      </w:r>
      <w:r>
        <w:rPr>
          <w:rFonts w:ascii="Arial" w:eastAsia="Arial" w:hAnsi="Arial" w:cs="Arial"/>
          <w:color w:val="000000"/>
          <w:sz w:val="24"/>
          <w:szCs w:val="24"/>
        </w:rPr>
        <w:t xml:space="preserve"> section 3 of the European Union (Withdrawal) Act 2018 as modified by domestic law from time to time; and</w:t>
      </w:r>
    </w:p>
    <w:p w:rsidR="00DF72BB" w:rsidRDefault="00B71956">
      <w:pPr>
        <w:numPr>
          <w:ilvl w:val="3"/>
          <w:numId w:val="9"/>
        </w:numPr>
        <w:pBdr>
          <w:top w:val="nil"/>
          <w:left w:val="nil"/>
          <w:bottom w:val="nil"/>
          <w:right w:val="nil"/>
          <w:between w:val="nil"/>
        </w:pBdr>
        <w:tabs>
          <w:tab w:val="left" w:pos="1985"/>
          <w:tab w:val="left" w:pos="2127"/>
        </w:tabs>
        <w:spacing w:before="120" w:after="120" w:line="240" w:lineRule="auto"/>
        <w:ind w:left="2694" w:hanging="709"/>
        <w:jc w:val="both"/>
        <w:rPr>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rsidR="00DF72BB" w:rsidRDefault="00B71956">
      <w:pPr>
        <w:numPr>
          <w:ilvl w:val="2"/>
          <w:numId w:val="9"/>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DF72BB" w:rsidRDefault="00B71956">
      <w:pPr>
        <w:numPr>
          <w:ilvl w:val="2"/>
          <w:numId w:val="9"/>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DF72BB" w:rsidRDefault="00B71956">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pPr>
      <w:r>
        <w:rPr>
          <w:rFonts w:ascii="Arial" w:eastAsia="Arial" w:hAnsi="Arial" w:cs="Arial"/>
          <w:color w:val="000000"/>
          <w:sz w:val="24"/>
          <w:szCs w:val="24"/>
        </w:rPr>
        <w:t>In each Contract, unless the context otherwise requires, the followi</w:t>
      </w:r>
      <w:r>
        <w:rPr>
          <w:rFonts w:ascii="Arial" w:eastAsia="Arial" w:hAnsi="Arial" w:cs="Arial"/>
          <w:color w:val="000000"/>
          <w:sz w:val="24"/>
          <w:szCs w:val="24"/>
        </w:rPr>
        <w:t>ng words shall have the following meanings:</w:t>
      </w:r>
    </w:p>
    <w:p w:rsidR="00DF72BB" w:rsidRDefault="00DF72BB">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bookmarkStart w:id="4" w:name="_3znysh7" w:colFirst="0" w:colLast="0"/>
            <w:bookmarkEnd w:id="4"/>
            <w:r>
              <w:rPr>
                <w:rFonts w:ascii="Arial" w:eastAsia="Arial" w:hAnsi="Arial" w:cs="Arial"/>
                <w:b/>
                <w:color w:val="000000"/>
                <w:sz w:val="24"/>
                <w:szCs w:val="24"/>
              </w:rPr>
              <w:t>"Achieve"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r>
              <w:rPr>
                <w:rFonts w:ascii="Arial" w:eastAsia="Arial" w:hAnsi="Arial" w:cs="Arial"/>
                <w:b/>
                <w:color w:val="000000"/>
                <w:sz w:val="24"/>
                <w:szCs w:val="24"/>
              </w:rPr>
              <w: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w:t>
            </w:r>
            <w:r>
              <w:rPr>
                <w:rFonts w:ascii="Arial" w:eastAsia="Arial" w:hAnsi="Arial" w:cs="Arial"/>
                <w:color w:val="000000"/>
                <w:sz w:val="24"/>
                <w:szCs w:val="24"/>
              </w:rPr>
              <w:t>rate from time to time;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DF72BB" w:rsidRDefault="00B71956">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DF72BB" w:rsidRDefault="00B71956">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verify the costs of the Supplier (including the costs of all Subcontra</w:t>
            </w:r>
            <w:r>
              <w:rPr>
                <w:rFonts w:ascii="Arial" w:eastAsia="Arial" w:hAnsi="Arial" w:cs="Arial"/>
                <w:color w:val="000000"/>
                <w:sz w:val="24"/>
                <w:szCs w:val="24"/>
              </w:rPr>
              <w:t>ctors and any third party suppliers) in connection with the provision of the Services;</w:t>
            </w:r>
          </w:p>
          <w:p w:rsidR="00DF72BB" w:rsidRDefault="00B71956">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verify the Open Book Data;</w:t>
            </w:r>
          </w:p>
          <w:p w:rsidR="00DF72BB" w:rsidRDefault="00B71956">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verify the Supplier’s and each Subcontractor’s compliance with the Contract and applicable Law;</w:t>
            </w:r>
          </w:p>
          <w:p w:rsidR="00DF72BB" w:rsidRDefault="00B71956">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identify or investigate actual or suspected br</w:t>
            </w:r>
            <w:r>
              <w:rPr>
                <w:rFonts w:ascii="Arial" w:eastAsia="Arial" w:hAnsi="Arial" w:cs="Arial"/>
                <w:color w:val="000000"/>
                <w:sz w:val="24"/>
                <w:szCs w:val="24"/>
              </w:rPr>
              <w:t>each of Clauses 27 to 33 and/or Joint Schedule 5 (Corporate Social Responsibility), impropriety or accounting mistakes or any breach or threatened breach of security and in these circumstances the Relevant Authority shall have no obligation to inform the S</w:t>
            </w:r>
            <w:r>
              <w:rPr>
                <w:rFonts w:ascii="Arial" w:eastAsia="Arial" w:hAnsi="Arial" w:cs="Arial"/>
                <w:color w:val="000000"/>
                <w:sz w:val="24"/>
                <w:szCs w:val="24"/>
              </w:rPr>
              <w:t>upplier of the purpose or objective of its investigations;</w:t>
            </w:r>
          </w:p>
          <w:p w:rsidR="00DF72BB" w:rsidRDefault="00B71956">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DF72BB" w:rsidRDefault="00B71956">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obtai</w:t>
            </w:r>
            <w:r>
              <w:rPr>
                <w:rFonts w:ascii="Arial" w:eastAsia="Arial" w:hAnsi="Arial" w:cs="Arial"/>
                <w:color w:val="000000"/>
                <w:sz w:val="24"/>
                <w:szCs w:val="24"/>
              </w:rPr>
              <w:t>n such information as is necessary to fulfil the Relevant Authority’s obligations to supply information for parliamentary, ministerial, judicial or administrative purposes including the supply of information to the Comptroller and Auditor General;</w:t>
            </w:r>
          </w:p>
          <w:p w:rsidR="00DF72BB" w:rsidRDefault="00B71956">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review a</w:t>
            </w:r>
            <w:r>
              <w:rPr>
                <w:rFonts w:ascii="Arial" w:eastAsia="Arial" w:hAnsi="Arial" w:cs="Arial"/>
                <w:color w:val="000000"/>
                <w:sz w:val="24"/>
                <w:szCs w:val="24"/>
              </w:rPr>
              <w:t>ny books of account and the internal contract management accounts kept by the Supplier in connection with each Contract;</w:t>
            </w:r>
          </w:p>
          <w:p w:rsidR="00DF72BB" w:rsidRDefault="00B71956">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carry out the Relevant Authority’s internal and statutory audits and to prepare, examine and/or certify the Relevant Authority's annual</w:t>
            </w:r>
            <w:r>
              <w:rPr>
                <w:rFonts w:ascii="Arial" w:eastAsia="Arial" w:hAnsi="Arial" w:cs="Arial"/>
                <w:color w:val="000000"/>
                <w:sz w:val="24"/>
                <w:szCs w:val="24"/>
              </w:rPr>
              <w:t xml:space="preserve"> and interim reports and accounts;</w:t>
            </w:r>
          </w:p>
          <w:p w:rsidR="00DF72BB" w:rsidRDefault="00B71956">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w:t>
            </w:r>
            <w:r>
              <w:rPr>
                <w:rFonts w:ascii="Arial" w:eastAsia="Arial" w:hAnsi="Arial" w:cs="Arial"/>
                <w:color w:val="000000"/>
                <w:sz w:val="24"/>
                <w:szCs w:val="24"/>
              </w:rPr>
              <w:t>r</w:t>
            </w:r>
          </w:p>
          <w:p w:rsidR="00DF72BB" w:rsidRDefault="00B71956">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verify the accuracy and completeness of any Management Information delivered or required by the Framework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"Auditor"</w:t>
            </w:r>
          </w:p>
        </w:tc>
        <w:tc>
          <w:tcPr>
            <w:tcW w:w="0" w:type="auto"/>
          </w:tcPr>
          <w:p w:rsidR="00DF72BB" w:rsidRDefault="00B71956">
            <w:pPr>
              <w:numPr>
                <w:ilvl w:val="0"/>
                <w:numId w:val="6"/>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rPr>
            </w:pPr>
            <w:r>
              <w:rPr>
                <w:rFonts w:ascii="Arial" w:eastAsia="Arial" w:hAnsi="Arial" w:cs="Arial"/>
                <w:color w:val="000000"/>
                <w:sz w:val="24"/>
                <w:szCs w:val="24"/>
              </w:rPr>
              <w:t>the Relevant Authority’s internal and external auditors;</w:t>
            </w:r>
          </w:p>
          <w:p w:rsidR="00DF72BB" w:rsidRDefault="00B71956">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the Relevant Authority’s statutory or regulatory auditors;</w:t>
            </w:r>
          </w:p>
          <w:p w:rsidR="00DF72BB" w:rsidRDefault="00B71956">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the Comptroller and Auditor General, their staff and/or any appointed representatives of the National Audit Office;</w:t>
            </w:r>
          </w:p>
          <w:p w:rsidR="00DF72BB" w:rsidRDefault="00B71956">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HM Treasury or the Cabinet Office;</w:t>
            </w:r>
          </w:p>
          <w:p w:rsidR="00DF72BB" w:rsidRDefault="00B71956">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any party formally appointed by the Relevant Authority to carry out audit or similar review functions; and</w:t>
            </w:r>
          </w:p>
          <w:p w:rsidR="00DF72BB" w:rsidRDefault="00B71956">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successors or assigns of any of the above;</w:t>
            </w:r>
          </w:p>
        </w:tc>
      </w:tr>
      <w:tr w:rsidR="00DF72BB">
        <w:trPr>
          <w:trHeight w:val="601"/>
        </w:trPr>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"Authority"</w:t>
            </w:r>
          </w:p>
        </w:tc>
        <w:tc>
          <w:tcPr>
            <w:tcW w:w="0" w:type="auto"/>
          </w:tcPr>
          <w:p w:rsidR="00DF72BB" w:rsidRDefault="00B71956">
            <w:pPr>
              <w:rPr>
                <w:rFonts w:ascii="Arial" w:eastAsia="Arial" w:hAnsi="Arial" w:cs="Arial"/>
                <w:sz w:val="24"/>
                <w:szCs w:val="24"/>
              </w:rPr>
            </w:pPr>
            <w:r>
              <w:rPr>
                <w:rFonts w:ascii="Arial" w:eastAsia="Arial" w:hAnsi="Arial" w:cs="Arial"/>
                <w:sz w:val="24"/>
                <w:szCs w:val="24"/>
              </w:rPr>
              <w:t xml:space="preserve">   CCS and each Buyer;</w:t>
            </w:r>
          </w:p>
        </w:tc>
      </w:tr>
      <w:tr w:rsidR="00DF72BB">
        <w:tc>
          <w:tcPr>
            <w:tcW w:w="0" w:type="auto"/>
          </w:tcPr>
          <w:p w:rsidR="00DF72BB" w:rsidRDefault="00B71956">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DF72BB">
        <w:tc>
          <w:tcPr>
            <w:tcW w:w="0" w:type="auto"/>
          </w:tcPr>
          <w:p w:rsidR="00DF72BB" w:rsidRDefault="00B719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w:t>
            </w:r>
            <w:r>
              <w:rPr>
                <w:rFonts w:ascii="Arial" w:eastAsia="Arial" w:hAnsi="Arial" w:cs="Arial"/>
                <w:color w:val="000000"/>
                <w:sz w:val="24"/>
                <w:szCs w:val="24"/>
              </w:rPr>
              <w:t xml:space="preserve"> into pursuant to the provisions of the Framework Contract), which consists of the terms set out and referred to in the Order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w:t>
            </w:r>
            <w:r>
              <w:rPr>
                <w:rFonts w:ascii="Arial" w:eastAsia="Arial" w:hAnsi="Arial" w:cs="Arial"/>
                <w:color w:val="000000"/>
                <w:sz w:val="24"/>
                <w:szCs w:val="24"/>
              </w:rPr>
              <w:t xml:space="preserve">applicable Call-Off Contract;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w:t>
            </w:r>
            <w:r>
              <w:rPr>
                <w:rFonts w:ascii="Arial" w:eastAsia="Arial" w:hAnsi="Arial" w:cs="Arial"/>
                <w:color w:val="000000"/>
                <w:sz w:val="24"/>
                <w:szCs w:val="24"/>
              </w:rPr>
              <w:t>mercial Service, which is an executive agency and operates as a trading fund of the Cabinet Office, whose offices are located at 9th Floor, The Capital, Old Hall Street, Liverpool L3 9PP;</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DF72BB">
        <w:tc>
          <w:tcPr>
            <w:tcW w:w="0" w:type="auto"/>
          </w:tcPr>
          <w:p w:rsidR="00DF72BB" w:rsidRDefault="00B719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w:t>
            </w:r>
            <w:r>
              <w:rPr>
                <w:rFonts w:ascii="Arial" w:eastAsia="Arial" w:hAnsi="Arial" w:cs="Arial"/>
                <w:color w:val="000000"/>
                <w:sz w:val="24"/>
                <w:szCs w:val="24"/>
              </w:rPr>
              <w:t>cation of the Public Sector Classification Guide, as published and amended from time to time by the Office for National Statistics:</w:t>
            </w:r>
          </w:p>
          <w:p w:rsidR="00DF72BB" w:rsidRDefault="00B71956">
            <w:pPr>
              <w:numPr>
                <w:ilvl w:val="1"/>
                <w:numId w:val="15"/>
              </w:numPr>
              <w:pBdr>
                <w:top w:val="nil"/>
                <w:left w:val="nil"/>
                <w:bottom w:val="nil"/>
                <w:right w:val="nil"/>
                <w:between w:val="nil"/>
              </w:pBdr>
              <w:tabs>
                <w:tab w:val="left" w:pos="-576"/>
                <w:tab w:val="left" w:pos="144"/>
              </w:tabs>
              <w:spacing w:after="120"/>
              <w:ind w:left="689" w:hanging="545"/>
              <w:jc w:val="both"/>
              <w:rPr>
                <w:sz w:val="24"/>
                <w:szCs w:val="24"/>
              </w:rPr>
            </w:pPr>
            <w:r>
              <w:rPr>
                <w:rFonts w:ascii="Arial" w:eastAsia="Arial" w:hAnsi="Arial" w:cs="Arial"/>
                <w:color w:val="000000"/>
                <w:sz w:val="24"/>
                <w:szCs w:val="24"/>
              </w:rPr>
              <w:t>Government Department;</w:t>
            </w:r>
          </w:p>
          <w:p w:rsidR="00DF72BB" w:rsidRDefault="00B71956">
            <w:pPr>
              <w:numPr>
                <w:ilvl w:val="1"/>
                <w:numId w:val="15"/>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Non-Departmental Public Body or Assembly Sponsored Public Body (advisory, executive, or tribunal);</w:t>
            </w:r>
          </w:p>
          <w:p w:rsidR="00DF72BB" w:rsidRDefault="00B71956">
            <w:pPr>
              <w:numPr>
                <w:ilvl w:val="1"/>
                <w:numId w:val="15"/>
              </w:numPr>
              <w:pBdr>
                <w:top w:val="nil"/>
                <w:left w:val="nil"/>
                <w:bottom w:val="nil"/>
                <w:right w:val="nil"/>
                <w:between w:val="nil"/>
              </w:pBdr>
              <w:tabs>
                <w:tab w:val="left" w:pos="-576"/>
                <w:tab w:val="left" w:pos="144"/>
              </w:tabs>
              <w:spacing w:after="120"/>
              <w:ind w:left="689" w:hanging="545"/>
              <w:jc w:val="both"/>
              <w:rPr>
                <w:sz w:val="24"/>
                <w:szCs w:val="24"/>
              </w:rPr>
            </w:pPr>
            <w:r>
              <w:rPr>
                <w:rFonts w:ascii="Arial" w:eastAsia="Arial" w:hAnsi="Arial" w:cs="Arial"/>
                <w:color w:val="000000"/>
                <w:sz w:val="24"/>
                <w:szCs w:val="24"/>
              </w:rPr>
              <w:t>Non-Ministerial Department; or</w:t>
            </w:r>
          </w:p>
          <w:p w:rsidR="00DF72BB" w:rsidRDefault="00B71956">
            <w:pPr>
              <w:numPr>
                <w:ilvl w:val="1"/>
                <w:numId w:val="15"/>
              </w:numPr>
              <w:pBdr>
                <w:top w:val="nil"/>
                <w:left w:val="nil"/>
                <w:bottom w:val="nil"/>
                <w:right w:val="nil"/>
                <w:between w:val="nil"/>
              </w:pBdr>
              <w:tabs>
                <w:tab w:val="left" w:pos="-576"/>
                <w:tab w:val="left" w:pos="144"/>
              </w:tabs>
              <w:spacing w:after="120"/>
              <w:ind w:left="689" w:hanging="545"/>
              <w:jc w:val="both"/>
              <w:rPr>
                <w:sz w:val="24"/>
                <w:szCs w:val="24"/>
              </w:rPr>
            </w:pPr>
            <w:r>
              <w:rPr>
                <w:rFonts w:ascii="Arial" w:eastAsia="Arial" w:hAnsi="Arial" w:cs="Arial"/>
                <w:color w:val="000000"/>
                <w:sz w:val="24"/>
                <w:szCs w:val="24"/>
              </w:rPr>
              <w:t>Executive Agency;</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0" w:type="auto"/>
          </w:tcPr>
          <w:p w:rsidR="00DF72BB" w:rsidRDefault="00B71956">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w:t>
            </w:r>
            <w:r>
              <w:rPr>
                <w:rFonts w:ascii="Arial" w:eastAsia="Arial" w:hAnsi="Arial" w:cs="Arial"/>
                <w:color w:val="000000"/>
                <w:sz w:val="24"/>
                <w:szCs w:val="24"/>
              </w:rPr>
              <w:t>ions;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any information, however it is conveyed, that relates to the business, aff</w:t>
            </w:r>
            <w:r>
              <w:rPr>
                <w:rFonts w:ascii="Arial" w:eastAsia="Arial" w:hAnsi="Arial" w:cs="Arial"/>
                <w:color w:val="000000"/>
                <w:sz w:val="24"/>
                <w:szCs w:val="24"/>
              </w:rPr>
              <w:t xml:space="preserve">airs, developments, trade secrets, Know-How, personnel and suppliers of CCS, the Buyer or the Supplier, including IPRs, together with information derived from the above, and any other information clearly designated as being confidential (whether or not it </w:t>
            </w:r>
            <w:r>
              <w:rPr>
                <w:rFonts w:ascii="Arial" w:eastAsia="Arial" w:hAnsi="Arial" w:cs="Arial"/>
                <w:color w:val="000000"/>
                <w:sz w:val="24"/>
                <w:szCs w:val="24"/>
              </w:rPr>
              <w:t xml:space="preserve">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DF72BB">
        <w:tc>
          <w:tcPr>
            <w:tcW w:w="0" w:type="auto"/>
          </w:tcPr>
          <w:p w:rsidR="00DF72BB" w:rsidRDefault="00B719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up to and in</w:t>
            </w:r>
            <w:r>
              <w:rPr>
                <w:rFonts w:ascii="Arial" w:eastAsia="Arial" w:hAnsi="Arial" w:cs="Arial"/>
                <w:color w:val="000000"/>
                <w:sz w:val="24"/>
                <w:szCs w:val="24"/>
              </w:rPr>
              <w:t xml:space="preserve">cluding the applicable End Date;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DF72BB" w:rsidRDefault="00B71956">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 xml:space="preserve">the cost to the Supplier or the Key Subcontractor (as the context requires), calculated per Work Day, </w:t>
            </w:r>
            <w:r>
              <w:rPr>
                <w:rFonts w:ascii="Arial" w:eastAsia="Arial" w:hAnsi="Arial" w:cs="Arial"/>
                <w:color w:val="000000"/>
                <w:sz w:val="24"/>
                <w:szCs w:val="24"/>
              </w:rPr>
              <w:t>of engaging the Supplier Staff, including:</w:t>
            </w:r>
          </w:p>
          <w:p w:rsidR="00DF72BB" w:rsidRDefault="00B71956">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base salary paid to the Supplier Staff;</w:t>
            </w:r>
          </w:p>
          <w:p w:rsidR="00DF72BB" w:rsidRDefault="00B71956">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employer’s National Insurance contributions;</w:t>
            </w:r>
          </w:p>
          <w:p w:rsidR="00DF72BB" w:rsidRDefault="00B71956">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pension contributions;</w:t>
            </w:r>
          </w:p>
          <w:p w:rsidR="00DF72BB" w:rsidRDefault="00B71956">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 xml:space="preserve">car allowances; </w:t>
            </w:r>
          </w:p>
          <w:p w:rsidR="00DF72BB" w:rsidRDefault="00B71956">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any other contractual employment benefits;</w:t>
            </w:r>
          </w:p>
          <w:p w:rsidR="00DF72BB" w:rsidRDefault="00B71956">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staff training;</w:t>
            </w:r>
          </w:p>
          <w:p w:rsidR="00DF72BB" w:rsidRDefault="00B71956">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work place accommodation;</w:t>
            </w:r>
          </w:p>
          <w:p w:rsidR="00DF72BB" w:rsidRDefault="00B71956">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DF72BB" w:rsidRDefault="00B71956">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 xml:space="preserve">reasonable recruitment costs, as agreed with the Buyer; </w:t>
            </w:r>
          </w:p>
          <w:p w:rsidR="00DF72BB" w:rsidRDefault="00B71956">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costs incurred in respect of Supplier Assets which wou</w:t>
            </w:r>
            <w:r>
              <w:rPr>
                <w:rFonts w:ascii="Arial" w:eastAsia="Arial" w:hAnsi="Arial" w:cs="Arial"/>
                <w:color w:val="000000"/>
                <w:sz w:val="24"/>
                <w:szCs w:val="24"/>
              </w:rPr>
              <w:t xml:space="preserve">ld be treated as capital costs according to generally accepted accounting principles within the UK, which shall include the cost to be charged in respect of Supplier Assets by the Supplier to the Buyer or (to the extent that risk and title in any Supplier </w:t>
            </w:r>
            <w:r>
              <w:rPr>
                <w:rFonts w:ascii="Arial" w:eastAsia="Arial" w:hAnsi="Arial" w:cs="Arial"/>
                <w:color w:val="000000"/>
                <w:sz w:val="24"/>
                <w:szCs w:val="24"/>
              </w:rPr>
              <w:t>Asset is not held by the Supplier) any cost actually incurred by the Supplier in respect of those Supplier Assets;</w:t>
            </w:r>
          </w:p>
          <w:p w:rsidR="00DF72BB" w:rsidRDefault="00B71956">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w:t>
            </w:r>
            <w:r>
              <w:rPr>
                <w:rFonts w:ascii="Arial" w:eastAsia="Arial" w:hAnsi="Arial" w:cs="Arial"/>
                <w:color w:val="000000"/>
                <w:sz w:val="24"/>
                <w:szCs w:val="24"/>
              </w:rPr>
              <w:t>pplier in the provision of the Deliverables; and</w:t>
            </w:r>
          </w:p>
          <w:p w:rsidR="00DF72BB" w:rsidRDefault="00B71956">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DF72BB" w:rsidRDefault="00B71956">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rsidR="00DF72BB" w:rsidRDefault="00B71956">
            <w:pPr>
              <w:numPr>
                <w:ilvl w:val="1"/>
                <w:numId w:val="24"/>
              </w:numPr>
              <w:pBdr>
                <w:top w:val="nil"/>
                <w:left w:val="nil"/>
                <w:bottom w:val="nil"/>
                <w:right w:val="nil"/>
                <w:between w:val="nil"/>
              </w:pBdr>
              <w:tabs>
                <w:tab w:val="left" w:pos="-576"/>
                <w:tab w:val="left" w:pos="144"/>
              </w:tabs>
              <w:spacing w:after="120"/>
              <w:ind w:left="576" w:hanging="432"/>
              <w:jc w:val="both"/>
              <w:rPr>
                <w:sz w:val="24"/>
                <w:szCs w:val="24"/>
              </w:rPr>
            </w:pPr>
            <w:r>
              <w:rPr>
                <w:rFonts w:ascii="Arial" w:eastAsia="Arial" w:hAnsi="Arial" w:cs="Arial"/>
                <w:color w:val="000000"/>
                <w:sz w:val="24"/>
                <w:szCs w:val="24"/>
              </w:rPr>
              <w:t>Overhead;</w:t>
            </w:r>
          </w:p>
          <w:p w:rsidR="00DF72BB" w:rsidRDefault="00B71956">
            <w:pPr>
              <w:numPr>
                <w:ilvl w:val="1"/>
                <w:numId w:val="24"/>
              </w:numPr>
              <w:pBdr>
                <w:top w:val="nil"/>
                <w:left w:val="nil"/>
                <w:bottom w:val="nil"/>
                <w:right w:val="nil"/>
                <w:between w:val="nil"/>
              </w:pBdr>
              <w:tabs>
                <w:tab w:val="left" w:pos="-576"/>
                <w:tab w:val="left" w:pos="144"/>
              </w:tabs>
              <w:spacing w:after="120"/>
              <w:ind w:left="576" w:hanging="432"/>
              <w:jc w:val="both"/>
              <w:rPr>
                <w:sz w:val="24"/>
                <w:szCs w:val="24"/>
              </w:rPr>
            </w:pPr>
            <w:r>
              <w:rPr>
                <w:rFonts w:ascii="Arial" w:eastAsia="Arial" w:hAnsi="Arial" w:cs="Arial"/>
                <w:color w:val="000000"/>
                <w:sz w:val="24"/>
                <w:szCs w:val="24"/>
              </w:rPr>
              <w:t>financing or similar costs;</w:t>
            </w:r>
          </w:p>
          <w:p w:rsidR="00DF72BB" w:rsidRDefault="00B71956">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DF72BB" w:rsidRDefault="00B71956">
            <w:pPr>
              <w:numPr>
                <w:ilvl w:val="1"/>
                <w:numId w:val="24"/>
              </w:numPr>
              <w:pBdr>
                <w:top w:val="nil"/>
                <w:left w:val="nil"/>
                <w:bottom w:val="nil"/>
                <w:right w:val="nil"/>
                <w:between w:val="nil"/>
              </w:pBdr>
              <w:tabs>
                <w:tab w:val="left" w:pos="-576"/>
                <w:tab w:val="left" w:pos="144"/>
              </w:tabs>
              <w:spacing w:after="120"/>
              <w:ind w:left="689" w:hanging="545"/>
              <w:jc w:val="both"/>
              <w:rPr>
                <w:sz w:val="24"/>
                <w:szCs w:val="24"/>
              </w:rPr>
            </w:pPr>
            <w:r>
              <w:rPr>
                <w:rFonts w:ascii="Arial" w:eastAsia="Arial" w:hAnsi="Arial" w:cs="Arial"/>
                <w:color w:val="000000"/>
                <w:sz w:val="24"/>
                <w:szCs w:val="24"/>
              </w:rPr>
              <w:t>taxation;</w:t>
            </w:r>
          </w:p>
          <w:p w:rsidR="00DF72BB" w:rsidRDefault="00B71956">
            <w:pPr>
              <w:numPr>
                <w:ilvl w:val="1"/>
                <w:numId w:val="24"/>
              </w:numPr>
              <w:pBdr>
                <w:top w:val="nil"/>
                <w:left w:val="nil"/>
                <w:bottom w:val="nil"/>
                <w:right w:val="nil"/>
                <w:between w:val="nil"/>
              </w:pBdr>
              <w:tabs>
                <w:tab w:val="left" w:pos="-576"/>
                <w:tab w:val="left" w:pos="144"/>
              </w:tabs>
              <w:spacing w:after="120"/>
              <w:ind w:left="689" w:hanging="545"/>
              <w:jc w:val="both"/>
              <w:rPr>
                <w:sz w:val="24"/>
                <w:szCs w:val="24"/>
              </w:rPr>
            </w:pPr>
            <w:r>
              <w:rPr>
                <w:rFonts w:ascii="Arial" w:eastAsia="Arial" w:hAnsi="Arial" w:cs="Arial"/>
                <w:color w:val="000000"/>
                <w:sz w:val="24"/>
                <w:szCs w:val="24"/>
              </w:rPr>
              <w:t>fines and penalties;</w:t>
            </w:r>
          </w:p>
          <w:p w:rsidR="00DF72BB" w:rsidRDefault="00B71956">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amounts payable under Call-Off Schedule 16 (Benchmarking) where such Schedule is used; and</w:t>
            </w:r>
          </w:p>
          <w:p w:rsidR="00DF72BB" w:rsidRDefault="00B71956">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non-cash items (including depreciation, amortisation, impairments and movements in provisions)</w:t>
            </w:r>
            <w:r>
              <w:rPr>
                <w:rFonts w:ascii="Arial" w:eastAsia="Arial" w:hAnsi="Arial" w:cs="Arial"/>
                <w:sz w:val="24"/>
                <w:szCs w:val="24"/>
              </w:rPr>
              <w: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"CRTPA"</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“"Cyber Essentials Equivalent"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ISO27001 certification where:</w:t>
            </w:r>
          </w:p>
          <w:p w:rsidR="00DF72BB" w:rsidRDefault="00B71956">
            <w:pPr>
              <w:numPr>
                <w:ilvl w:val="0"/>
                <w:numId w:val="7"/>
              </w:numPr>
              <w:pBdr>
                <w:top w:val="nil"/>
                <w:left w:val="nil"/>
                <w:bottom w:val="nil"/>
                <w:right w:val="nil"/>
                <w:between w:val="nil"/>
              </w:pBdr>
              <w:tabs>
                <w:tab w:val="left" w:pos="-179"/>
                <w:tab w:val="left" w:pos="-9"/>
              </w:tabs>
              <w:jc w:val="both"/>
              <w:rPr>
                <w:rFonts w:ascii="Arial" w:eastAsia="Arial" w:hAnsi="Arial" w:cs="Arial"/>
                <w:sz w:val="24"/>
                <w:szCs w:val="24"/>
              </w:rPr>
            </w:pPr>
            <w:r>
              <w:rPr>
                <w:rFonts w:ascii="Arial" w:eastAsia="Arial" w:hAnsi="Arial" w:cs="Arial"/>
                <w:sz w:val="24"/>
                <w:szCs w:val="24"/>
              </w:rPr>
              <w:t xml:space="preserve">the Cyber Essentials requirements, at either basic or Plus levels as appropriate, have been included in the scope, and verified as such; and </w:t>
            </w:r>
          </w:p>
          <w:p w:rsidR="00DF72BB" w:rsidRDefault="00B71956">
            <w:pPr>
              <w:numPr>
                <w:ilvl w:val="0"/>
                <w:numId w:val="7"/>
              </w:num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the certification body carrying out this verification is approved to issue a Cyber Essentials certificate by one of the accreditation bodies</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 xml:space="preserve">This would be regarded as holding an equivalent standard to Cyber Essentials.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w:t>
            </w:r>
            <w:r>
              <w:rPr>
                <w:rFonts w:ascii="Arial" w:eastAsia="Arial" w:hAnsi="Arial" w:cs="Arial"/>
                <w:color w:val="000000"/>
                <w:sz w:val="24"/>
                <w:szCs w:val="24"/>
              </w:rPr>
              <w:t>sonal Data and privacy; (iii) all applicable Law about the Processing of Personal Data and privacy;</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w:t>
            </w:r>
            <w:r>
              <w:rPr>
                <w:rFonts w:ascii="Arial" w:eastAsia="Arial" w:hAnsi="Arial" w:cs="Arial"/>
                <w:color w:val="000000"/>
                <w:sz w:val="24"/>
                <w:szCs w:val="24"/>
              </w:rPr>
              <w:t>ract in breach of its terms) or any other default (including material default), act, omission, negligence or statement of the Supplier, of its Subcontractors or any Supplier Staff howsoever arising in connection with or in relation to the subject-matter of</w:t>
            </w:r>
            <w:r>
              <w:rPr>
                <w:rFonts w:ascii="Arial" w:eastAsia="Arial" w:hAnsi="Arial" w:cs="Arial"/>
                <w:color w:val="000000"/>
                <w:sz w:val="24"/>
                <w:szCs w:val="24"/>
              </w:rPr>
              <w:t xml:space="preserve"> a Contract and in respect of which the Supplier is liable to the Relevant Authority;</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either (a) confirmation in writing to the Supplier; or (b) where Call-Off Schedule 13 (Implementation</w:t>
            </w:r>
            <w:r>
              <w:rPr>
                <w:rFonts w:ascii="Arial" w:eastAsia="Arial" w:hAnsi="Arial" w:cs="Arial"/>
                <w:color w:val="000000"/>
                <w:sz w:val="24"/>
                <w:szCs w:val="24"/>
              </w:rPr>
              <w:t xml:space="preserve">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Party directly or indirectly providing Confidential Information to the other Party in accordance </w:t>
            </w:r>
            <w:r>
              <w:rPr>
                <w:rFonts w:ascii="Arial" w:eastAsia="Arial" w:hAnsi="Arial" w:cs="Arial"/>
                <w:color w:val="000000"/>
                <w:sz w:val="24"/>
                <w:szCs w:val="24"/>
              </w:rPr>
              <w:t>with Clause 15 (What you must keep confidential);</w:t>
            </w:r>
          </w:p>
        </w:tc>
      </w:tr>
      <w:tr w:rsidR="00DF72BB">
        <w:tc>
          <w:tcPr>
            <w:tcW w:w="0" w:type="auto"/>
          </w:tcPr>
          <w:p w:rsidR="00DF72BB" w:rsidRDefault="00B719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w:t>
            </w:r>
            <w:r>
              <w:rPr>
                <w:rFonts w:ascii="Arial" w:eastAsia="Arial" w:hAnsi="Arial" w:cs="Arial"/>
                <w:color w:val="000000"/>
                <w:sz w:val="24"/>
                <w:szCs w:val="24"/>
              </w:rPr>
              <w:t xml:space="preserve"> liability shall arise under English law or under the law of some other country and regardless of whether a particular cause of action may successfully be brought in the English courts;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0" w:type="auto"/>
          </w:tcPr>
          <w:p w:rsidR="00DF72BB" w:rsidRDefault="00B71956">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rsidR="00DF72BB" w:rsidRDefault="00B71956">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DF72BB" w:rsidRDefault="00B71956">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is required by the Supplier in order to provide the Deliverables; and/or</w:t>
            </w:r>
          </w:p>
          <w:p w:rsidR="00DF72BB" w:rsidRDefault="00B71956">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has been or shall be generated for the purpose of providing the Deliverables;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0" w:type="auto"/>
          </w:tcPr>
          <w:p w:rsidR="00DF72BB" w:rsidRDefault="00B71956">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0" w:type="auto"/>
          </w:tcPr>
          <w:p w:rsidR="00DF72BB" w:rsidRDefault="00B71956">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0" w:type="auto"/>
          </w:tcPr>
          <w:p w:rsidR="00DF72BB" w:rsidRDefault="00B71956">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0" w:type="auto"/>
          </w:tcPr>
          <w:p w:rsidR="00DF72BB" w:rsidRDefault="00B71956">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0" w:type="auto"/>
          </w:tcPr>
          <w:p w:rsidR="00DF72BB" w:rsidRDefault="00B71956">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DF72BB" w:rsidRDefault="00B71956">
            <w:pPr>
              <w:numPr>
                <w:ilvl w:val="1"/>
                <w:numId w:val="27"/>
              </w:numPr>
              <w:pBdr>
                <w:top w:val="nil"/>
                <w:left w:val="nil"/>
                <w:bottom w:val="nil"/>
                <w:right w:val="nil"/>
                <w:between w:val="nil"/>
              </w:pBdr>
              <w:tabs>
                <w:tab w:val="left" w:pos="-576"/>
                <w:tab w:val="left" w:pos="144"/>
              </w:tabs>
              <w:spacing w:after="120"/>
              <w:ind w:hanging="291"/>
              <w:jc w:val="both"/>
              <w:rPr>
                <w:sz w:val="24"/>
                <w:szCs w:val="24"/>
              </w:rPr>
            </w:pPr>
            <w:r>
              <w:rPr>
                <w:rFonts w:ascii="Arial" w:eastAsia="Arial" w:hAnsi="Arial" w:cs="Arial"/>
                <w:color w:val="000000"/>
                <w:sz w:val="24"/>
                <w:szCs w:val="24"/>
              </w:rPr>
              <w:t>the Expiry Date (as extended by any Extension Period exercised by the Relevant Authority under Clause 10.1.2); or</w:t>
            </w:r>
          </w:p>
          <w:p w:rsidR="00DF72BB" w:rsidRDefault="00B71956">
            <w:pPr>
              <w:numPr>
                <w:ilvl w:val="1"/>
                <w:numId w:val="27"/>
              </w:numPr>
              <w:pBdr>
                <w:top w:val="nil"/>
                <w:left w:val="nil"/>
                <w:bottom w:val="nil"/>
                <w:right w:val="nil"/>
                <w:between w:val="nil"/>
              </w:pBdr>
              <w:tabs>
                <w:tab w:val="left" w:pos="-576"/>
                <w:tab w:val="left" w:pos="144"/>
              </w:tabs>
              <w:spacing w:after="120"/>
              <w:ind w:hanging="291"/>
              <w:jc w:val="both"/>
              <w:rPr>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w:t>
            </w:r>
            <w:r>
              <w:rPr>
                <w:rFonts w:ascii="Arial" w:eastAsia="Arial" w:hAnsi="Arial" w:cs="Arial"/>
                <w:color w:val="000000"/>
                <w:sz w:val="24"/>
                <w:szCs w:val="24"/>
              </w:rPr>
              <w:t>alth and the environment, including any written environmental policy of the Buyer;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w:t>
            </w:r>
            <w:r>
              <w:rPr>
                <w:rFonts w:ascii="Arial" w:eastAsia="Arial" w:hAnsi="Arial" w:cs="Arial"/>
                <w:b/>
                <w:color w:val="000000"/>
                <w:sz w:val="24"/>
                <w:szCs w:val="24"/>
              </w:rPr>
              <w:t>s”</w:t>
            </w:r>
          </w:p>
        </w:tc>
        <w:tc>
          <w:tcPr>
            <w:tcW w:w="0" w:type="auto"/>
          </w:tcPr>
          <w:p w:rsidR="00DF72BB" w:rsidRDefault="00B71956">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DF72BB" w:rsidRDefault="00DF72BB">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rsidR="00DF72BB" w:rsidRDefault="00DF72BB">
      <w:pPr>
        <w:widowControl w:val="0"/>
        <w:pBdr>
          <w:top w:val="nil"/>
          <w:left w:val="nil"/>
          <w:bottom w:val="nil"/>
          <w:right w:val="nil"/>
          <w:between w:val="nil"/>
        </w:pBdr>
        <w:spacing w:after="0"/>
        <w:rPr>
          <w:rFonts w:ascii="Arial" w:eastAsia="Arial" w:hAnsi="Arial" w:cs="Arial"/>
          <w:color w:val="000000"/>
          <w:sz w:val="24"/>
          <w:szCs w:val="24"/>
        </w:rPr>
      </w:pPr>
    </w:p>
    <w:tbl>
      <w:tblPr>
        <w:tblStyle w:val="a0"/>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DF72BB">
        <w:tc>
          <w:tcPr>
            <w:tcW w:w="0" w:type="auto"/>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0" w:type="auto"/>
            <w:tcBorders>
              <w:top w:val="nil"/>
              <w:left w:val="nil"/>
              <w:bottom w:val="single" w:sz="4" w:space="0" w:color="000000"/>
              <w:right w:val="single" w:sz="8" w:space="0" w:color="000000"/>
            </w:tcBorders>
            <w:tcMar>
              <w:top w:w="0" w:type="dxa"/>
              <w:left w:w="108" w:type="dxa"/>
              <w:bottom w:w="0" w:type="dxa"/>
              <w:right w:w="108" w:type="dxa"/>
            </w:tcMar>
          </w:tcPr>
          <w:p w:rsidR="00DF72BB" w:rsidRDefault="00B71956">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DF72BB" w:rsidRDefault="00B71956">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DF72BB" w:rsidRDefault="00B71956">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DF72BB" w:rsidRDefault="00B71956">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DF72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Exempt Buyer</w:t>
            </w:r>
            <w:r>
              <w:rPr>
                <w:rFonts w:ascii="Arial" w:eastAsia="Arial" w:hAnsi="Arial" w:cs="Arial"/>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2BB" w:rsidRDefault="00B71956">
            <w:pPr>
              <w:pBdr>
                <w:top w:val="nil"/>
                <w:left w:val="nil"/>
                <w:bottom w:val="nil"/>
                <w:right w:val="nil"/>
                <w:between w:val="nil"/>
              </w:pBdr>
              <w:spacing w:after="200" w:line="276" w:lineRule="auto"/>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rsidR="00DF72BB" w:rsidRDefault="00B71956">
            <w:pPr>
              <w:numPr>
                <w:ilvl w:val="0"/>
                <w:numId w:val="1"/>
              </w:numPr>
              <w:pBdr>
                <w:top w:val="nil"/>
                <w:left w:val="nil"/>
                <w:bottom w:val="nil"/>
                <w:right w:val="nil"/>
                <w:between w:val="nil"/>
              </w:pBdr>
              <w:tabs>
                <w:tab w:val="left" w:pos="-179"/>
                <w:tab w:val="left" w:pos="-9"/>
              </w:tabs>
              <w:spacing w:after="120"/>
              <w:ind w:left="388"/>
              <w:jc w:val="both"/>
              <w:rPr>
                <w:sz w:val="24"/>
                <w:szCs w:val="24"/>
              </w:rPr>
            </w:pPr>
            <w:r>
              <w:rPr>
                <w:rFonts w:ascii="Arial" w:eastAsia="Arial" w:hAnsi="Arial" w:cs="Arial"/>
                <w:color w:val="000000"/>
                <w:sz w:val="24"/>
                <w:szCs w:val="24"/>
              </w:rPr>
              <w:t>eligible to use the Framework Contract; and</w:t>
            </w:r>
          </w:p>
          <w:p w:rsidR="00DF72BB" w:rsidRDefault="00B71956">
            <w:pPr>
              <w:numPr>
                <w:ilvl w:val="0"/>
                <w:numId w:val="1"/>
              </w:numPr>
              <w:pBdr>
                <w:top w:val="nil"/>
                <w:left w:val="nil"/>
                <w:bottom w:val="nil"/>
                <w:right w:val="nil"/>
                <w:between w:val="nil"/>
              </w:pBdr>
              <w:tabs>
                <w:tab w:val="left" w:pos="-179"/>
                <w:tab w:val="left" w:pos="-9"/>
              </w:tabs>
              <w:spacing w:after="120"/>
              <w:ind w:left="388"/>
              <w:jc w:val="both"/>
              <w:rPr>
                <w:sz w:val="24"/>
                <w:szCs w:val="24"/>
              </w:rPr>
            </w:pPr>
            <w:r>
              <w:rPr>
                <w:rFonts w:ascii="Arial" w:eastAsia="Arial" w:hAnsi="Arial" w:cs="Arial"/>
                <w:color w:val="000000"/>
                <w:sz w:val="24"/>
                <w:szCs w:val="24"/>
              </w:rPr>
              <w:t>is entering into an Exempt Call-off Contract that is not subject to (as applicable) any of:</w:t>
            </w:r>
          </w:p>
          <w:p w:rsidR="00DF72BB" w:rsidRDefault="00B71956">
            <w:pPr>
              <w:numPr>
                <w:ilvl w:val="1"/>
                <w:numId w:val="1"/>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the Regulations;</w:t>
            </w:r>
          </w:p>
          <w:p w:rsidR="00DF72BB" w:rsidRDefault="00B71956">
            <w:pPr>
              <w:numPr>
                <w:ilvl w:val="1"/>
                <w:numId w:val="1"/>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the Concession Contracts Regulations 2016 (SI 2016/273);</w:t>
            </w:r>
          </w:p>
          <w:p w:rsidR="00DF72BB" w:rsidRDefault="00B71956">
            <w:pPr>
              <w:numPr>
                <w:ilvl w:val="1"/>
                <w:numId w:val="1"/>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the Utilities Contracts Regulations 2016 (SI 2016/274);</w:t>
            </w:r>
          </w:p>
          <w:p w:rsidR="00DF72BB" w:rsidRDefault="00B71956">
            <w:pPr>
              <w:numPr>
                <w:ilvl w:val="1"/>
                <w:numId w:val="1"/>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the Defence and Security Public Contracts Regulations 2011 (SI 2011/1848);</w:t>
            </w:r>
          </w:p>
          <w:p w:rsidR="00DF72BB" w:rsidRDefault="00B71956">
            <w:pPr>
              <w:numPr>
                <w:ilvl w:val="1"/>
                <w:numId w:val="1"/>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the Remedies Directive (2007/66/EC);</w:t>
            </w:r>
          </w:p>
          <w:p w:rsidR="00DF72BB" w:rsidRDefault="00B71956">
            <w:pPr>
              <w:numPr>
                <w:ilvl w:val="1"/>
                <w:numId w:val="1"/>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Directive 2014/23/EU of the European Parliament and Council;</w:t>
            </w:r>
          </w:p>
          <w:p w:rsidR="00DF72BB" w:rsidRDefault="00B71956">
            <w:pPr>
              <w:numPr>
                <w:ilvl w:val="1"/>
                <w:numId w:val="1"/>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Directive 2014/24/EU of the European Parliament and Council;</w:t>
            </w:r>
          </w:p>
          <w:p w:rsidR="00DF72BB" w:rsidRDefault="00B71956">
            <w:pPr>
              <w:numPr>
                <w:ilvl w:val="1"/>
                <w:numId w:val="1"/>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Directive 2014/25/EU o</w:t>
            </w:r>
            <w:r>
              <w:rPr>
                <w:rFonts w:ascii="Arial" w:eastAsia="Arial" w:hAnsi="Arial" w:cs="Arial"/>
                <w:color w:val="000000"/>
                <w:sz w:val="24"/>
                <w:szCs w:val="24"/>
              </w:rPr>
              <w:t>f the European Parliament and Council; or</w:t>
            </w:r>
          </w:p>
          <w:p w:rsidR="00DF72BB" w:rsidRDefault="00B71956">
            <w:pPr>
              <w:numPr>
                <w:ilvl w:val="1"/>
                <w:numId w:val="1"/>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DF72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Exempt Call-off Contract</w:t>
            </w:r>
            <w:r>
              <w:rPr>
                <w:rFonts w:ascii="Arial" w:eastAsia="Arial" w:hAnsi="Arial" w:cs="Arial"/>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2BB" w:rsidRDefault="00B71956">
            <w:pPr>
              <w:pBdr>
                <w:top w:val="nil"/>
                <w:left w:val="nil"/>
                <w:bottom w:val="nil"/>
                <w:right w:val="nil"/>
                <w:between w:val="nil"/>
              </w:pBdr>
              <w:spacing w:after="200" w:line="276" w:lineRule="auto"/>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DF72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 xml:space="preserve">Exempt </w:t>
            </w:r>
            <w:r>
              <w:rPr>
                <w:rFonts w:ascii="Arial" w:eastAsia="Arial" w:hAnsi="Arial" w:cs="Arial"/>
                <w:b/>
                <w:sz w:val="24"/>
                <w:szCs w:val="24"/>
              </w:rPr>
              <w:t>Procurement Amendments</w:t>
            </w:r>
            <w:r>
              <w:rPr>
                <w:rFonts w:ascii="Arial" w:eastAsia="Arial" w:hAnsi="Arial" w:cs="Arial"/>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2BB" w:rsidRDefault="00B71956">
            <w:pPr>
              <w:pBdr>
                <w:top w:val="nil"/>
                <w:left w:val="nil"/>
                <w:bottom w:val="nil"/>
                <w:right w:val="nil"/>
                <w:between w:val="nil"/>
              </w:pBdr>
              <w:spacing w:after="20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any amendments, refinements or additions to any of the terms of the Framework Contract made through the Exempt Call-off Contract to reflect the specific needs of an Exempt Buyer to the extent permitted by and in accordance with any </w:t>
            </w:r>
            <w:r>
              <w:rPr>
                <w:rFonts w:ascii="Arial" w:eastAsia="Arial" w:hAnsi="Arial" w:cs="Arial"/>
                <w:color w:val="000000"/>
                <w:sz w:val="24"/>
                <w:szCs w:val="24"/>
              </w:rPr>
              <w:t>legal requirements applicable to that Exempt Buyer;</w:t>
            </w:r>
          </w:p>
        </w:tc>
      </w:tr>
    </w:tbl>
    <w:p w:rsidR="00DF72BB" w:rsidRDefault="00DF72BB">
      <w:pPr>
        <w:widowControl w:val="0"/>
        <w:pBdr>
          <w:top w:val="nil"/>
          <w:left w:val="nil"/>
          <w:bottom w:val="nil"/>
          <w:right w:val="nil"/>
          <w:between w:val="nil"/>
        </w:pBdr>
        <w:spacing w:after="0"/>
        <w:rPr>
          <w:rFonts w:ascii="Arial" w:eastAsia="Arial" w:hAnsi="Arial" w:cs="Arial"/>
          <w:color w:val="000000"/>
        </w:rPr>
      </w:pPr>
    </w:p>
    <w:tbl>
      <w:tblPr>
        <w:tblStyle w:val="a1"/>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5"/>
        <w:gridCol w:w="7515"/>
      </w:tblGrid>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0" w:type="auto"/>
          </w:tcPr>
          <w:p w:rsidR="00DF72BB" w:rsidRDefault="00B71956">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DF72B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72BB" w:rsidRDefault="00B71956">
            <w:pPr>
              <w:spacing w:after="120"/>
              <w:ind w:left="-100"/>
              <w:rPr>
                <w:rFonts w:ascii="Arial" w:eastAsia="Arial" w:hAnsi="Arial" w:cs="Arial"/>
                <w:b/>
                <w:sz w:val="24"/>
                <w:szCs w:val="24"/>
              </w:rPr>
            </w:pPr>
            <w:r>
              <w:rPr>
                <w:rFonts w:ascii="Arial" w:eastAsia="Arial" w:hAnsi="Arial" w:cs="Arial"/>
                <w:b/>
                <w:sz w:val="24"/>
                <w:szCs w:val="24"/>
              </w:rPr>
              <w:t>“Financial Reports”</w:t>
            </w:r>
          </w:p>
        </w:tc>
        <w:tc>
          <w:tcPr>
            <w:tcW w:w="0" w:type="auto"/>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F72BB" w:rsidRDefault="00B71956">
            <w:pPr>
              <w:tabs>
                <w:tab w:val="left" w:pos="-179"/>
                <w:tab w:val="left" w:pos="-9"/>
              </w:tabs>
              <w:spacing w:after="120"/>
              <w:ind w:left="160"/>
              <w:jc w:val="both"/>
              <w:rPr>
                <w:rFonts w:ascii="Arial" w:eastAsia="Arial" w:hAnsi="Arial" w:cs="Arial"/>
                <w:sz w:val="24"/>
                <w:szCs w:val="24"/>
              </w:rPr>
            </w:pPr>
            <w:r>
              <w:rPr>
                <w:rFonts w:ascii="Arial" w:eastAsia="Arial" w:hAnsi="Arial" w:cs="Arial"/>
                <w:sz w:val="24"/>
                <w:szCs w:val="24"/>
              </w:rPr>
              <w:t>a report by the Supplier to the Buyer that:</w:t>
            </w:r>
          </w:p>
          <w:p w:rsidR="00DF72BB" w:rsidRDefault="00B71956">
            <w:pPr>
              <w:tabs>
                <w:tab w:val="left" w:pos="-179"/>
                <w:tab w:val="left" w:pos="-9"/>
              </w:tabs>
              <w:spacing w:after="120" w:line="276" w:lineRule="auto"/>
              <w:ind w:left="700" w:hanging="260"/>
              <w:jc w:val="both"/>
              <w:rPr>
                <w:rFonts w:ascii="Arial" w:eastAsia="Arial" w:hAnsi="Arial" w:cs="Arial"/>
                <w:sz w:val="24"/>
                <w:szCs w:val="24"/>
              </w:rPr>
            </w:pPr>
            <w:r>
              <w:rPr>
                <w:rFonts w:ascii="Arial" w:eastAsia="Arial" w:hAnsi="Arial" w:cs="Arial"/>
                <w:sz w:val="24"/>
                <w:szCs w:val="24"/>
              </w:rPr>
              <w:t>a)</w:t>
            </w:r>
            <w:r>
              <w:rPr>
                <w:rFonts w:ascii="Times New Roman" w:eastAsia="Times New Roman" w:hAnsi="Times New Roman" w:cs="Times New Roman"/>
                <w:sz w:val="14"/>
                <w:szCs w:val="14"/>
              </w:rPr>
              <w:t xml:space="preserve">  </w:t>
            </w:r>
            <w:r>
              <w:rPr>
                <w:rFonts w:ascii="Arial" w:eastAsia="Arial" w:hAnsi="Arial" w:cs="Arial"/>
                <w:sz w:val="24"/>
                <w:szCs w:val="24"/>
              </w:rPr>
              <w:t>provides a true and fair reflection of the Costs and Supplier Profit Margin fore</w:t>
            </w:r>
            <w:r>
              <w:rPr>
                <w:rFonts w:ascii="Arial" w:eastAsia="Arial" w:hAnsi="Arial" w:cs="Arial"/>
                <w:sz w:val="24"/>
                <w:szCs w:val="24"/>
              </w:rPr>
              <w:t>cast by the Supplier;</w:t>
            </w:r>
          </w:p>
          <w:p w:rsidR="00DF72BB" w:rsidRDefault="00B71956">
            <w:pPr>
              <w:tabs>
                <w:tab w:val="left" w:pos="-179"/>
                <w:tab w:val="left" w:pos="-9"/>
              </w:tabs>
              <w:spacing w:after="120" w:line="276" w:lineRule="auto"/>
              <w:ind w:left="700" w:hanging="260"/>
              <w:jc w:val="both"/>
              <w:rPr>
                <w:rFonts w:ascii="Arial" w:eastAsia="Arial" w:hAnsi="Arial" w:cs="Arial"/>
                <w:sz w:val="24"/>
                <w:szCs w:val="24"/>
              </w:rPr>
            </w:pPr>
            <w:r>
              <w:rPr>
                <w:rFonts w:ascii="Arial" w:eastAsia="Arial" w:hAnsi="Arial" w:cs="Arial"/>
                <w:sz w:val="24"/>
                <w:szCs w:val="24"/>
              </w:rPr>
              <w:t>b)</w:t>
            </w:r>
            <w:r>
              <w:rPr>
                <w:rFonts w:ascii="Times New Roman" w:eastAsia="Times New Roman" w:hAnsi="Times New Roman" w:cs="Times New Roman"/>
                <w:sz w:val="14"/>
                <w:szCs w:val="14"/>
              </w:rPr>
              <w:t xml:space="preserve">  </w:t>
            </w:r>
            <w:r>
              <w:rPr>
                <w:rFonts w:ascii="Arial" w:eastAsia="Arial" w:hAnsi="Arial" w:cs="Arial"/>
                <w:sz w:val="24"/>
                <w:szCs w:val="24"/>
              </w:rPr>
              <w:t>provides a true and fair reflection of the costs and expenses to be incurred by Key Subcontractors (as requested by the Buyer);</w:t>
            </w:r>
          </w:p>
          <w:p w:rsidR="00DF72BB" w:rsidRDefault="00B71956">
            <w:pPr>
              <w:tabs>
                <w:tab w:val="left" w:pos="-179"/>
                <w:tab w:val="left" w:pos="-9"/>
              </w:tabs>
              <w:spacing w:after="120" w:line="276" w:lineRule="auto"/>
              <w:ind w:left="700" w:hanging="260"/>
              <w:jc w:val="both"/>
              <w:rPr>
                <w:rFonts w:ascii="Arial" w:eastAsia="Arial" w:hAnsi="Arial" w:cs="Arial"/>
                <w:sz w:val="24"/>
                <w:szCs w:val="24"/>
              </w:rPr>
            </w:pPr>
            <w:r>
              <w:rPr>
                <w:rFonts w:ascii="Arial" w:eastAsia="Arial" w:hAnsi="Arial" w:cs="Arial"/>
                <w:sz w:val="24"/>
                <w:szCs w:val="24"/>
              </w:rPr>
              <w:t>c)</w:t>
            </w:r>
            <w:r>
              <w:rPr>
                <w:rFonts w:ascii="Times New Roman" w:eastAsia="Times New Roman" w:hAnsi="Times New Roman" w:cs="Times New Roman"/>
                <w:sz w:val="14"/>
                <w:szCs w:val="14"/>
              </w:rPr>
              <w:t xml:space="preserve">  </w:t>
            </w:r>
            <w:r>
              <w:rPr>
                <w:rFonts w:ascii="Arial" w:eastAsia="Arial" w:hAnsi="Arial" w:cs="Arial"/>
                <w:sz w:val="24"/>
                <w:szCs w:val="24"/>
              </w:rPr>
              <w:t>is in the same software package (Microsoft Excel or Microsoft Word), layout and format as the blank templates which have been issued by the Buyer to the Supplier on or before the Start Date for the purposes of the Contract; and</w:t>
            </w:r>
          </w:p>
          <w:p w:rsidR="00DF72BB" w:rsidRDefault="00B71956">
            <w:pPr>
              <w:tabs>
                <w:tab w:val="left" w:pos="-179"/>
                <w:tab w:val="left" w:pos="-9"/>
              </w:tabs>
              <w:spacing w:after="120"/>
              <w:ind w:left="160"/>
              <w:jc w:val="both"/>
              <w:rPr>
                <w:rFonts w:ascii="Arial" w:eastAsia="Arial" w:hAnsi="Arial" w:cs="Arial"/>
                <w:sz w:val="24"/>
                <w:szCs w:val="24"/>
              </w:rPr>
            </w:pPr>
            <w:r>
              <w:rPr>
                <w:rFonts w:ascii="Arial" w:eastAsia="Arial" w:hAnsi="Arial" w:cs="Arial"/>
                <w:sz w:val="24"/>
                <w:szCs w:val="24"/>
              </w:rPr>
              <w:t>is certified by the Supplier</w:t>
            </w:r>
            <w:r>
              <w:rPr>
                <w:rFonts w:ascii="Arial" w:eastAsia="Arial" w:hAnsi="Arial" w:cs="Arial"/>
                <w:sz w:val="24"/>
                <w:szCs w:val="24"/>
              </w:rPr>
              <w:t>’s Chief Financial Officer or Director of Finance;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w:t>
            </w:r>
            <w:r>
              <w:rPr>
                <w:rFonts w:ascii="Arial" w:eastAsia="Arial" w:hAnsi="Arial" w:cs="Arial"/>
                <w:color w:val="000000"/>
                <w:sz w:val="24"/>
                <w:szCs w:val="24"/>
              </w:rPr>
              <w:t>lation;</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w:t>
            </w:r>
            <w:r>
              <w:rPr>
                <w:rFonts w:ascii="Arial" w:eastAsia="Arial" w:hAnsi="Arial" w:cs="Arial"/>
                <w:color w:val="000000"/>
                <w:sz w:val="24"/>
                <w:szCs w:val="24"/>
              </w:rPr>
              <w:t>ch are not attributable to any wilful act, neglect or failure to take reasonable preventative action by that Party, including:</w:t>
            </w:r>
          </w:p>
          <w:p w:rsidR="00DF72BB" w:rsidRDefault="00B71956">
            <w:pPr>
              <w:numPr>
                <w:ilvl w:val="1"/>
                <w:numId w:val="1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riots, civil commotion, war or armed conflict;</w:t>
            </w:r>
          </w:p>
          <w:p w:rsidR="00DF72BB" w:rsidRDefault="00B71956">
            <w:pPr>
              <w:numPr>
                <w:ilvl w:val="1"/>
                <w:numId w:val="1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acts of terrorism;</w:t>
            </w:r>
          </w:p>
          <w:p w:rsidR="00DF72BB" w:rsidRDefault="00B71956">
            <w:pPr>
              <w:numPr>
                <w:ilvl w:val="1"/>
                <w:numId w:val="1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acts of government, local government or regulatory bodies;</w:t>
            </w:r>
          </w:p>
          <w:p w:rsidR="00DF72BB" w:rsidRDefault="00B71956">
            <w:pPr>
              <w:numPr>
                <w:ilvl w:val="1"/>
                <w:numId w:val="14"/>
              </w:numPr>
              <w:pBdr>
                <w:top w:val="nil"/>
                <w:left w:val="nil"/>
                <w:bottom w:val="nil"/>
                <w:right w:val="nil"/>
                <w:between w:val="nil"/>
              </w:pBdr>
              <w:tabs>
                <w:tab w:val="left" w:pos="-576"/>
                <w:tab w:val="left" w:pos="144"/>
              </w:tabs>
              <w:spacing w:after="120"/>
              <w:ind w:left="576" w:hanging="432"/>
              <w:jc w:val="both"/>
              <w:rPr>
                <w:sz w:val="24"/>
                <w:szCs w:val="24"/>
              </w:rPr>
            </w:pPr>
            <w:r>
              <w:rPr>
                <w:rFonts w:ascii="Arial" w:eastAsia="Arial" w:hAnsi="Arial" w:cs="Arial"/>
                <w:color w:val="000000"/>
                <w:sz w:val="24"/>
                <w:szCs w:val="24"/>
              </w:rPr>
              <w:t>fire, flood, storm or earthquake or other natural disaster,</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document outlining the Framework Incorporated Terms and crucial information required </w:t>
            </w:r>
            <w:r>
              <w:rPr>
                <w:rFonts w:ascii="Arial" w:eastAsia="Arial" w:hAnsi="Arial" w:cs="Arial"/>
                <w:color w:val="000000"/>
                <w:sz w:val="24"/>
                <w:szCs w:val="24"/>
              </w:rPr>
              <w:t>for the Framework Contract, to be executed by the Supplier and CCS;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w:t>
            </w:r>
            <w:r>
              <w:rPr>
                <w:rFonts w:ascii="Arial" w:eastAsia="Arial" w:hAnsi="Arial" w:cs="Arial"/>
                <w:color w:val="000000"/>
                <w:sz w:val="24"/>
                <w:szCs w:val="24"/>
              </w:rPr>
              <w:t>cified in the Framework Award Form;</w:t>
            </w:r>
          </w:p>
        </w:tc>
      </w:tr>
      <w:tr w:rsidR="00DF72BB">
        <w:tc>
          <w:tcPr>
            <w:tcW w:w="0" w:type="auto"/>
          </w:tcPr>
          <w:p w:rsidR="00DF72BB" w:rsidRDefault="00B719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tender submitted by the Supplier to CCS and annexed to or referred to in Framework Schedule 2 (Framework Tender);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0" w:type="auto"/>
          </w:tcPr>
          <w:p w:rsidR="00DF72BB" w:rsidRDefault="00B71956">
            <w:pPr>
              <w:numPr>
                <w:ilvl w:val="1"/>
                <w:numId w:val="10"/>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 xml:space="preserve">the legislation in Part 5 of the Finance Act 2013 and; and </w:t>
            </w:r>
          </w:p>
          <w:p w:rsidR="00DF72BB" w:rsidRDefault="00B71956">
            <w:pPr>
              <w:numPr>
                <w:ilvl w:val="1"/>
                <w:numId w:val="10"/>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DF72B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72BB" w:rsidRDefault="00B71956">
            <w:pPr>
              <w:spacing w:after="120"/>
              <w:ind w:left="-100"/>
              <w:rPr>
                <w:rFonts w:ascii="Arial" w:eastAsia="Arial" w:hAnsi="Arial" w:cs="Arial"/>
                <w:b/>
                <w:sz w:val="24"/>
                <w:szCs w:val="24"/>
              </w:rPr>
            </w:pPr>
            <w:r>
              <w:rPr>
                <w:rFonts w:ascii="Arial" w:eastAsia="Arial" w:hAnsi="Arial" w:cs="Arial"/>
                <w:b/>
                <w:sz w:val="24"/>
                <w:szCs w:val="24"/>
              </w:rPr>
              <w:t xml:space="preserve">“Gold Contract”  </w:t>
            </w:r>
            <w:r>
              <w:rPr>
                <w:rFonts w:ascii="Arial" w:eastAsia="Arial" w:hAnsi="Arial" w:cs="Arial"/>
                <w:b/>
                <w:sz w:val="24"/>
                <w:szCs w:val="24"/>
              </w:rPr>
              <w:tab/>
              <w:t xml:space="preserve"> </w:t>
            </w:r>
          </w:p>
        </w:tc>
        <w:tc>
          <w:tcPr>
            <w:tcW w:w="0" w:type="auto"/>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F72BB" w:rsidRDefault="00B71956">
            <w:pPr>
              <w:tabs>
                <w:tab w:val="left" w:pos="-179"/>
                <w:tab w:val="left" w:pos="-9"/>
              </w:tabs>
              <w:spacing w:after="120"/>
              <w:ind w:left="160"/>
              <w:jc w:val="both"/>
              <w:rPr>
                <w:rFonts w:ascii="Arial" w:eastAsia="Arial" w:hAnsi="Arial" w:cs="Arial"/>
                <w:sz w:val="24"/>
                <w:szCs w:val="24"/>
              </w:rPr>
            </w:pPr>
            <w:r>
              <w:rPr>
                <w:rFonts w:ascii="Arial" w:eastAsia="Arial" w:hAnsi="Arial" w:cs="Arial"/>
                <w:sz w:val="24"/>
                <w:szCs w:val="24"/>
              </w:rPr>
              <w:t>a Call-Off Contract categorised as a Gold contract using the Cabinet Office Contract Tiering Tool;</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w:t>
            </w:r>
            <w:r>
              <w:rPr>
                <w:rFonts w:ascii="Arial" w:eastAsia="Arial" w:hAnsi="Arial" w:cs="Arial"/>
                <w:color w:val="000000"/>
                <w:sz w:val="24"/>
                <w:szCs w:val="24"/>
              </w:rPr>
              <w:t>ithin the relevant industry or business sector;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w:t>
            </w:r>
            <w:r>
              <w:rPr>
                <w:rFonts w:ascii="Arial" w:eastAsia="Arial" w:hAnsi="Arial" w:cs="Arial"/>
                <w:color w:val="000000"/>
                <w:sz w:val="24"/>
                <w:szCs w:val="24"/>
              </w:rPr>
              <w:t>s and government departments and other bodies, persons, commissions or agencies from time to time carrying out functions on its behalf;</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0" w:type="auto"/>
          </w:tcPr>
          <w:p w:rsidR="00DF72BB" w:rsidRDefault="00B71956">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DF72BB" w:rsidRDefault="00B71956">
            <w:pPr>
              <w:numPr>
                <w:ilvl w:val="2"/>
                <w:numId w:val="10"/>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are s</w:t>
            </w:r>
            <w:r>
              <w:rPr>
                <w:rFonts w:ascii="Arial" w:eastAsia="Arial" w:hAnsi="Arial" w:cs="Arial"/>
                <w:color w:val="000000"/>
                <w:sz w:val="24"/>
                <w:szCs w:val="24"/>
              </w:rPr>
              <w:t>upplied to the Supplier by or on behalf of the Authority; or</w:t>
            </w:r>
          </w:p>
          <w:p w:rsidR="00DF72BB" w:rsidRDefault="00B71956">
            <w:pPr>
              <w:numPr>
                <w:ilvl w:val="2"/>
                <w:numId w:val="10"/>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 xml:space="preserve">the Supplier is required to generate, process, store or transmit pursuant to a Contract; </w:t>
            </w:r>
          </w:p>
        </w:tc>
      </w:tr>
      <w:tr w:rsidR="00DF72BB">
        <w:tc>
          <w:tcPr>
            <w:tcW w:w="0" w:type="auto"/>
          </w:tcPr>
          <w:p w:rsidR="00DF72BB" w:rsidRDefault="00B719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DF72B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72BB" w:rsidRDefault="00B71956">
            <w:pPr>
              <w:spacing w:after="120"/>
              <w:ind w:left="-100"/>
              <w:rPr>
                <w:rFonts w:ascii="Arial" w:eastAsia="Arial" w:hAnsi="Arial" w:cs="Arial"/>
                <w:b/>
                <w:sz w:val="24"/>
                <w:szCs w:val="24"/>
              </w:rPr>
            </w:pPr>
            <w:r>
              <w:rPr>
                <w:rFonts w:ascii="Arial" w:eastAsia="Arial" w:hAnsi="Arial" w:cs="Arial"/>
                <w:b/>
                <w:sz w:val="24"/>
                <w:szCs w:val="24"/>
              </w:rPr>
              <w:t>“HM Government”</w:t>
            </w:r>
          </w:p>
        </w:tc>
        <w:tc>
          <w:tcPr>
            <w:tcW w:w="0" w:type="auto"/>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F72BB" w:rsidRDefault="00B71956">
            <w:pPr>
              <w:tabs>
                <w:tab w:val="left" w:pos="-179"/>
                <w:tab w:val="left" w:pos="-9"/>
              </w:tabs>
              <w:spacing w:after="120"/>
              <w:ind w:left="160"/>
              <w:jc w:val="both"/>
              <w:rPr>
                <w:rFonts w:ascii="Arial" w:eastAsia="Arial" w:hAnsi="Arial" w:cs="Arial"/>
                <w:sz w:val="24"/>
                <w:szCs w:val="24"/>
              </w:rPr>
            </w:pPr>
            <w:r>
              <w:rPr>
                <w:rFonts w:ascii="Arial" w:eastAsia="Arial" w:hAnsi="Arial" w:cs="Arial"/>
                <w:sz w:val="24"/>
                <w:szCs w:val="24"/>
              </w:rPr>
              <w:t>Her Majesty's Government;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Call-Off Start Date (a copy of which has been supplied to the Supplier), as updated from time to time in accordance with </w:t>
            </w:r>
            <w:r>
              <w:rPr>
                <w:rFonts w:ascii="Arial" w:eastAsia="Arial" w:hAnsi="Arial" w:cs="Arial"/>
                <w:color w:val="000000"/>
                <w:sz w:val="24"/>
                <w:szCs w:val="24"/>
              </w:rPr>
              <w:t>the Variation Procedure;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DF72BB" w:rsidRDefault="00B71956">
            <w:pPr>
              <w:numPr>
                <w:ilvl w:val="1"/>
                <w:numId w:val="2"/>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DF72BB" w:rsidRDefault="00B71956">
            <w:pPr>
              <w:numPr>
                <w:ilvl w:val="1"/>
                <w:numId w:val="2"/>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details of the cost of implementing the proposed Variation;</w:t>
            </w:r>
          </w:p>
          <w:p w:rsidR="00DF72BB" w:rsidRDefault="00B71956">
            <w:pPr>
              <w:numPr>
                <w:ilvl w:val="1"/>
                <w:numId w:val="2"/>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sed Variation when implemented, including any increase or decrease in the Framework Prices/Charges (as applicable), any alteration in the resources and/or expenditure required by either Party and any alteration to the working practices of either Party;</w:t>
            </w:r>
          </w:p>
          <w:p w:rsidR="00DF72BB" w:rsidRDefault="00B71956">
            <w:pPr>
              <w:numPr>
                <w:ilvl w:val="1"/>
                <w:numId w:val="2"/>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 t</w:t>
            </w:r>
            <w:r>
              <w:rPr>
                <w:rFonts w:ascii="Arial" w:eastAsia="Arial" w:hAnsi="Arial" w:cs="Arial"/>
                <w:color w:val="000000"/>
                <w:sz w:val="24"/>
                <w:szCs w:val="24"/>
              </w:rPr>
              <w:t>imetable for the implementation, together with any proposals for the testing of the Variation; and</w:t>
            </w:r>
          </w:p>
          <w:p w:rsidR="00DF72BB" w:rsidRDefault="00B71956">
            <w:pPr>
              <w:numPr>
                <w:ilvl w:val="1"/>
                <w:numId w:val="2"/>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w:t>
            </w:r>
            <w:r>
              <w:rPr>
                <w:rFonts w:ascii="Arial" w:eastAsia="Arial" w:hAnsi="Arial" w:cs="Arial"/>
                <w:color w:val="000000"/>
                <w:sz w:val="24"/>
                <w:szCs w:val="24"/>
              </w:rPr>
              <w:t>r this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w:t>
            </w:r>
            <w:r>
              <w:rPr>
                <w:rFonts w:ascii="Arial" w:eastAsia="Arial" w:hAnsi="Arial" w:cs="Arial"/>
                <w:color w:val="000000"/>
                <w:sz w:val="24"/>
                <w:szCs w:val="24"/>
              </w:rPr>
              <w:t xml:space="preserve">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initial term of a Contract specified </w:t>
            </w:r>
            <w:r>
              <w:rPr>
                <w:rFonts w:ascii="Arial" w:eastAsia="Arial" w:hAnsi="Arial" w:cs="Arial"/>
                <w:color w:val="000000"/>
                <w:sz w:val="24"/>
                <w:szCs w:val="24"/>
              </w:rPr>
              <w:t>in the Framework Award Form or the Order Form, as the context requires;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w:t>
            </w:r>
            <w:r>
              <w:rPr>
                <w:rFonts w:ascii="Arial" w:eastAsia="Arial" w:hAnsi="Arial" w:cs="Arial"/>
                <w:color w:val="000000"/>
                <w:sz w:val="24"/>
                <w:szCs w:val="24"/>
              </w:rPr>
              <w:t xml:space="preserve"> inability to pay its debts, or:</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w:t>
            </w:r>
            <w:r>
              <w:rPr>
                <w:rFonts w:ascii="Arial" w:eastAsia="Arial" w:hAnsi="Arial" w:cs="Arial"/>
                <w:color w:val="000000"/>
                <w:sz w:val="24"/>
                <w:szCs w:val="24"/>
              </w:rPr>
              <w:t>erwise) with a view to rescheduling any of its debts, or makes a proposal for or enters into any compromise or arrangement with one or more of its creditors or takes any step to obtain a moratorium pursuant to Section 1A and Schedule A1 of the Insolvency A</w:t>
            </w:r>
            <w:r>
              <w:rPr>
                <w:rFonts w:ascii="Arial" w:eastAsia="Arial" w:hAnsi="Arial" w:cs="Arial"/>
                <w:color w:val="000000"/>
                <w:sz w:val="24"/>
                <w:szCs w:val="24"/>
              </w:rPr>
              <w:t>ct 1986 other than (in the case of a company, a LLP or a partnership) for the sole purpose of a scheme for a solvent amalgamation of that person with one or more other companies or the solvent reconstruction of that person;</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w:t>
            </w:r>
            <w:r>
              <w:rPr>
                <w:rFonts w:ascii="Arial" w:eastAsia="Arial" w:hAnsi="Arial" w:cs="Arial"/>
                <w:color w:val="000000"/>
                <w:sz w:val="24"/>
                <w:szCs w:val="24"/>
              </w:rPr>
              <w:t>led to appoint a receiver over the assets of that person or a receiver is appointed over the assets of that person;</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w:t>
            </w:r>
            <w:r>
              <w:rPr>
                <w:rFonts w:ascii="Arial" w:eastAsia="Arial" w:hAnsi="Arial" w:cs="Arial"/>
                <w:color w:val="000000"/>
                <w:sz w:val="24"/>
                <w:szCs w:val="24"/>
              </w:rPr>
              <w:t>nforced on or sued against, the whole or any part of that person’s assets and such attachment or process is not discharged within 14 days;</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w:t>
            </w:r>
            <w:r>
              <w:rPr>
                <w:rFonts w:ascii="Arial" w:eastAsia="Arial" w:hAnsi="Arial" w:cs="Arial"/>
                <w:color w:val="000000"/>
                <w:sz w:val="24"/>
                <w:szCs w:val="24"/>
              </w:rPr>
              <w:t>siness;</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w:t>
            </w:r>
            <w:r>
              <w:rPr>
                <w:rFonts w:ascii="Arial" w:eastAsia="Arial" w:hAnsi="Arial" w:cs="Arial"/>
                <w:color w:val="000000"/>
                <w:sz w:val="24"/>
                <w:szCs w:val="24"/>
              </w:rPr>
              <w:t xml:space="preserve"> of that person other than for the sole purpose of a scheme for a solvent amalgamation of that person with one or more other companies or the solvent reconstruction of that person;</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w:t>
            </w:r>
            <w:r>
              <w:rPr>
                <w:rFonts w:ascii="Arial" w:eastAsia="Arial" w:hAnsi="Arial" w:cs="Arial"/>
                <w:color w:val="000000"/>
                <w:sz w:val="24"/>
                <w:szCs w:val="24"/>
              </w:rPr>
              <w:t>ent of an administrator, or if a notice of intention to appoint an administrator is filed at Court or given or if an administrator is appointed, over that person;</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w:t>
            </w:r>
            <w:r>
              <w:rPr>
                <w:rFonts w:ascii="Arial" w:eastAsia="Arial" w:hAnsi="Arial" w:cs="Arial"/>
                <w:color w:val="000000"/>
                <w:sz w:val="24"/>
                <w:szCs w:val="24"/>
              </w:rPr>
              <w:t>f that person has become entitled to appoint or has appointed an administrative receiver; or</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w:t>
            </w:r>
            <w:r>
              <w:rPr>
                <w:rFonts w:ascii="Arial" w:eastAsia="Arial" w:hAnsi="Arial" w:cs="Arial"/>
                <w:color w:val="000000"/>
                <w:sz w:val="24"/>
                <w:szCs w:val="24"/>
              </w:rPr>
              <w:t>ural receiver; or</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DF72BB">
        <w:tc>
          <w:tcPr>
            <w:tcW w:w="0" w:type="auto"/>
          </w:tcPr>
          <w:p w:rsidR="00DF72BB" w:rsidRDefault="00B719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0" w:type="auto"/>
          </w:tcPr>
          <w:p w:rsidR="00DF72BB" w:rsidRDefault="00B71956">
            <w:pPr>
              <w:numPr>
                <w:ilvl w:val="1"/>
                <w:numId w:val="3"/>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rsidR="00DF72BB" w:rsidRDefault="00B71956">
            <w:pPr>
              <w:numPr>
                <w:ilvl w:val="1"/>
                <w:numId w:val="3"/>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rsidR="00DF72BB" w:rsidRDefault="00B71956">
            <w:pPr>
              <w:numPr>
                <w:ilvl w:val="1"/>
                <w:numId w:val="3"/>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all other rights having equivalent or similar effect in any country or jurisdiction;</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7">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DF72B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72BB" w:rsidRDefault="00B71956">
            <w:pPr>
              <w:spacing w:after="120"/>
              <w:ind w:left="-100"/>
              <w:rPr>
                <w:rFonts w:ascii="Arial" w:eastAsia="Arial" w:hAnsi="Arial" w:cs="Arial"/>
                <w:b/>
                <w:sz w:val="24"/>
                <w:szCs w:val="24"/>
              </w:rPr>
            </w:pPr>
            <w:r>
              <w:rPr>
                <w:rFonts w:ascii="Arial" w:eastAsia="Arial" w:hAnsi="Arial" w:cs="Arial"/>
                <w:b/>
                <w:sz w:val="24"/>
                <w:szCs w:val="24"/>
              </w:rPr>
              <w:t>“ISO”</w:t>
            </w:r>
          </w:p>
        </w:tc>
        <w:tc>
          <w:tcPr>
            <w:tcW w:w="0" w:type="auto"/>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F72BB" w:rsidRDefault="00B71956">
            <w:pPr>
              <w:tabs>
                <w:tab w:val="left" w:pos="-179"/>
                <w:tab w:val="left" w:pos="-9"/>
              </w:tabs>
              <w:spacing w:after="120"/>
              <w:ind w:left="160"/>
              <w:jc w:val="both"/>
              <w:rPr>
                <w:rFonts w:ascii="Arial" w:eastAsia="Arial" w:hAnsi="Arial" w:cs="Arial"/>
                <w:sz w:val="24"/>
                <w:szCs w:val="24"/>
              </w:rPr>
            </w:pPr>
            <w:r>
              <w:rPr>
                <w:rFonts w:ascii="Arial" w:eastAsia="Arial" w:hAnsi="Arial" w:cs="Arial"/>
                <w:sz w:val="24"/>
                <w:szCs w:val="24"/>
              </w:rPr>
              <w:t>International Organization for Standardization;</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DF72BB">
        <w:trPr>
          <w:trHeight w:val="357"/>
        </w:trPr>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DF72BB">
        <w:trPr>
          <w:trHeight w:val="426"/>
        </w:trPr>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DF72BB" w:rsidRDefault="00B71956">
            <w:pPr>
              <w:numPr>
                <w:ilvl w:val="1"/>
                <w:numId w:val="4"/>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which is relied upon to deliver any work package within the Deliverables in their entirety; and/or</w:t>
            </w:r>
          </w:p>
          <w:p w:rsidR="00DF72BB" w:rsidRDefault="00B71956">
            <w:pPr>
              <w:numPr>
                <w:ilvl w:val="1"/>
                <w:numId w:val="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DF72BB" w:rsidRDefault="00B71956">
            <w:pPr>
              <w:numPr>
                <w:ilvl w:val="1"/>
                <w:numId w:val="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 xml:space="preserve">with a Sub-Contract with a contract value which at the time of appointment exceeds (or would </w:t>
            </w:r>
            <w:r>
              <w:rPr>
                <w:rFonts w:ascii="Arial" w:eastAsia="Arial" w:hAnsi="Arial" w:cs="Arial"/>
                <w:color w:val="000000"/>
                <w:sz w:val="24"/>
                <w:szCs w:val="24"/>
              </w:rPr>
              <w:t>exceed if appointed) 10% of the aggregate Charges forecast to be payable under the Call-Off Contract,</w:t>
            </w:r>
          </w:p>
          <w:p w:rsidR="00DF72BB" w:rsidRDefault="00B71956">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DF72BB">
        <w:tc>
          <w:tcPr>
            <w:tcW w:w="0" w:type="auto"/>
          </w:tcPr>
          <w:p w:rsidR="00DF72BB" w:rsidRDefault="00B719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w:t>
            </w:r>
            <w:r>
              <w:rPr>
                <w:rFonts w:ascii="Arial" w:eastAsia="Arial" w:hAnsi="Arial" w:cs="Arial"/>
                <w:color w:val="000000"/>
                <w:sz w:val="24"/>
                <w:szCs w:val="24"/>
              </w:rPr>
              <w:t>te;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w:t>
            </w:r>
            <w:r>
              <w:rPr>
                <w:rFonts w:ascii="Arial" w:eastAsia="Arial" w:hAnsi="Arial" w:cs="Arial"/>
                <w:color w:val="000000"/>
                <w:sz w:val="24"/>
                <w:szCs w:val="24"/>
              </w:rPr>
              <w:t>r code of practice, judgment of a relevant court of law, or directives or requirements with which the relevant Party is bound to comply;</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w:t>
            </w:r>
            <w:r>
              <w:rPr>
                <w:rFonts w:ascii="Arial" w:eastAsia="Arial" w:hAnsi="Arial" w:cs="Arial"/>
                <w:color w:val="000000"/>
                <w:sz w:val="24"/>
                <w:szCs w:val="24"/>
              </w:rPr>
              <w:t>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0" w:type="auto"/>
          </w:tcPr>
          <w:p w:rsidR="00DF72BB" w:rsidRDefault="00B71956">
            <w:pPr>
              <w:pBdr>
                <w:top w:val="nil"/>
                <w:left w:val="nil"/>
                <w:bottom w:val="nil"/>
                <w:right w:val="nil"/>
                <w:between w:val="nil"/>
              </w:pBdr>
              <w:tabs>
                <w:tab w:val="left" w:pos="-179"/>
                <w:tab w:val="left" w:pos="175"/>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0" w:type="auto"/>
          </w:tcPr>
          <w:p w:rsidR="00DF72BB" w:rsidRDefault="00B71956">
            <w:pPr>
              <w:pBdr>
                <w:top w:val="nil"/>
                <w:left w:val="nil"/>
                <w:bottom w:val="nil"/>
                <w:right w:val="nil"/>
                <w:between w:val="nil"/>
              </w:pBdr>
              <w:tabs>
                <w:tab w:val="left" w:pos="-179"/>
                <w:tab w:val="left" w:pos="-9"/>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0" w:type="auto"/>
          </w:tcPr>
          <w:p w:rsidR="00DF72BB" w:rsidRDefault="00B71956">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0" w:type="auto"/>
          </w:tcPr>
          <w:p w:rsidR="00DF72BB" w:rsidRDefault="00B71956">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DF72BB" w:rsidRDefault="00B71956">
            <w:pPr>
              <w:numPr>
                <w:ilvl w:val="1"/>
                <w:numId w:val="8"/>
              </w:numPr>
              <w:pBdr>
                <w:top w:val="nil"/>
                <w:left w:val="nil"/>
                <w:bottom w:val="nil"/>
                <w:right w:val="nil"/>
                <w:between w:val="nil"/>
              </w:pBdr>
              <w:tabs>
                <w:tab w:val="left" w:pos="-576"/>
                <w:tab w:val="left" w:pos="175"/>
              </w:tabs>
              <w:spacing w:after="120"/>
              <w:jc w:val="both"/>
              <w:rPr>
                <w:sz w:val="24"/>
                <w:szCs w:val="24"/>
              </w:rPr>
            </w:pPr>
            <w:r>
              <w:rPr>
                <w:rFonts w:ascii="Arial" w:eastAsia="Arial" w:hAnsi="Arial" w:cs="Arial"/>
                <w:color w:val="000000"/>
                <w:sz w:val="24"/>
                <w:szCs w:val="24"/>
              </w:rPr>
              <w:t xml:space="preserve">contains any material errors or material omissions or a missing mandatory field; or  </w:t>
            </w:r>
          </w:p>
          <w:p w:rsidR="00DF72BB" w:rsidRDefault="00B71956">
            <w:pPr>
              <w:numPr>
                <w:ilvl w:val="1"/>
                <w:numId w:val="8"/>
              </w:numPr>
              <w:pBdr>
                <w:top w:val="nil"/>
                <w:left w:val="nil"/>
                <w:bottom w:val="nil"/>
                <w:right w:val="nil"/>
                <w:between w:val="nil"/>
              </w:pBdr>
              <w:tabs>
                <w:tab w:val="left" w:pos="-576"/>
                <w:tab w:val="left" w:pos="175"/>
              </w:tabs>
              <w:spacing w:after="120"/>
              <w:ind w:left="720" w:hanging="544"/>
              <w:jc w:val="both"/>
              <w:rPr>
                <w:sz w:val="24"/>
                <w:szCs w:val="24"/>
              </w:rPr>
            </w:pPr>
            <w:r>
              <w:rPr>
                <w:rFonts w:ascii="Arial" w:eastAsia="Arial" w:hAnsi="Arial" w:cs="Arial"/>
                <w:color w:val="000000"/>
                <w:sz w:val="24"/>
                <w:szCs w:val="24"/>
              </w:rPr>
              <w:t xml:space="preserve">is submitted using an incorrect MI reporting Template; or </w:t>
            </w:r>
          </w:p>
          <w:p w:rsidR="00DF72BB" w:rsidRDefault="00B71956">
            <w:pPr>
              <w:numPr>
                <w:ilvl w:val="1"/>
                <w:numId w:val="8"/>
              </w:numPr>
              <w:pBdr>
                <w:top w:val="nil"/>
                <w:left w:val="nil"/>
                <w:bottom w:val="nil"/>
                <w:right w:val="nil"/>
                <w:between w:val="nil"/>
              </w:pBdr>
              <w:tabs>
                <w:tab w:val="left" w:pos="-576"/>
                <w:tab w:val="left" w:pos="175"/>
              </w:tabs>
              <w:spacing w:after="120"/>
              <w:ind w:left="720" w:hanging="544"/>
              <w:rPr>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0" w:type="auto"/>
          </w:tcPr>
          <w:p w:rsidR="00DF72BB" w:rsidRDefault="00B71956">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0" w:type="auto"/>
          </w:tcPr>
          <w:p w:rsidR="00DF72BB" w:rsidRDefault="00B71956">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w:t>
            </w:r>
            <w:r>
              <w:rPr>
                <w:rFonts w:ascii="Arial" w:eastAsia="Arial" w:hAnsi="Arial" w:cs="Arial"/>
                <w:color w:val="000000"/>
                <w:sz w:val="24"/>
                <w:szCs w:val="24"/>
              </w:rPr>
              <w:t>le 5 (Management Charges and Information) setting out the information the Supplier is required to supply to the Authority;</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0" w:type="auto"/>
          </w:tcPr>
          <w:p w:rsidR="00DF72BB" w:rsidRDefault="00B71956">
            <w:pPr>
              <w:numPr>
                <w:ilvl w:val="1"/>
                <w:numId w:val="21"/>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DF72BB" w:rsidRDefault="00B71956">
            <w:pPr>
              <w:numPr>
                <w:ilvl w:val="1"/>
                <w:numId w:val="21"/>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DF72BB" w:rsidRDefault="00B71956">
            <w:pPr>
              <w:numPr>
                <w:ilvl w:val="1"/>
                <w:numId w:val="22"/>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DF72BB" w:rsidRDefault="00B71956">
            <w:pPr>
              <w:numPr>
                <w:ilvl w:val="2"/>
                <w:numId w:val="22"/>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a Relevant Tax Authority successfully challenging the Supplier under the General Anti-Abuse Ru</w:t>
            </w:r>
            <w:r>
              <w:rPr>
                <w:rFonts w:ascii="Arial" w:eastAsia="Arial" w:hAnsi="Arial" w:cs="Arial"/>
                <w:color w:val="000000"/>
                <w:sz w:val="24"/>
                <w:szCs w:val="24"/>
              </w:rPr>
              <w:t>le or the Halifax Abuse Principle or under any Tax rules or legislation in any jurisdiction that have an effect equivalent or similar to the General Anti-Abuse Rule or the Halifax Abuse Principle;</w:t>
            </w:r>
          </w:p>
          <w:p w:rsidR="00DF72BB" w:rsidRDefault="00B71956">
            <w:pPr>
              <w:numPr>
                <w:ilvl w:val="2"/>
                <w:numId w:val="22"/>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the failure of an avoidance scheme which the Supplier was i</w:t>
            </w:r>
            <w:r>
              <w:rPr>
                <w:rFonts w:ascii="Arial" w:eastAsia="Arial" w:hAnsi="Arial" w:cs="Arial"/>
                <w:color w:val="000000"/>
                <w:sz w:val="24"/>
                <w:szCs w:val="24"/>
              </w:rPr>
              <w:t>nvolved in, and which was, or should have been, notified to a Relevant Tax Authority under the DOTAS or any equivalent or similar regime in any jurisdiction; and/or</w:t>
            </w:r>
          </w:p>
          <w:p w:rsidR="00DF72BB" w:rsidRDefault="00B71956">
            <w:pPr>
              <w:numPr>
                <w:ilvl w:val="1"/>
                <w:numId w:val="22"/>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 xml:space="preserve">any Tax return of the Supplier submitted to a Relevant Tax Authority on or after 1 October </w:t>
            </w:r>
            <w:r>
              <w:rPr>
                <w:rFonts w:ascii="Arial" w:eastAsia="Arial" w:hAnsi="Arial" w:cs="Arial"/>
                <w:color w:val="000000"/>
                <w:sz w:val="24"/>
                <w:szCs w:val="24"/>
              </w:rPr>
              <w:t>2012 which gives rise, on or after 1 April 2013, to a criminal conviction in any jurisdiction for Tax related offences which is not spent at the Start Date or to a civil penalty for fraud or evasion;</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rsidR="00DF72BB" w:rsidRDefault="00B71956">
            <w:pPr>
              <w:numPr>
                <w:ilvl w:val="1"/>
                <w:numId w:val="23"/>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DF72BB" w:rsidRDefault="00B71956">
            <w:pPr>
              <w:numPr>
                <w:ilvl w:val="1"/>
                <w:numId w:val="23"/>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operating expenditure relating to the provision of the Deliverables including an analysis showing:</w:t>
            </w:r>
          </w:p>
          <w:p w:rsidR="00DF72BB" w:rsidRDefault="00B71956">
            <w:pPr>
              <w:numPr>
                <w:ilvl w:val="2"/>
                <w:numId w:val="23"/>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the unit costs and quantity of Goods and any other consumables and bought-in Deliverables;</w:t>
            </w:r>
          </w:p>
          <w:p w:rsidR="00DF72BB" w:rsidRDefault="00B71956">
            <w:pPr>
              <w:numPr>
                <w:ilvl w:val="2"/>
                <w:numId w:val="23"/>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staff costs broken down into the number and grade/role of all Supp</w:t>
            </w:r>
            <w:r>
              <w:rPr>
                <w:rFonts w:ascii="Arial" w:eastAsia="Arial" w:hAnsi="Arial" w:cs="Arial"/>
                <w:color w:val="000000"/>
                <w:sz w:val="24"/>
                <w:szCs w:val="24"/>
              </w:rPr>
              <w:t>lier Staff (free of any contingency) together with a list of agreed rates against each grade;</w:t>
            </w:r>
          </w:p>
          <w:p w:rsidR="00DF72BB" w:rsidRDefault="00B71956">
            <w:pPr>
              <w:numPr>
                <w:ilvl w:val="2"/>
                <w:numId w:val="23"/>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a list of Costs underpinning those rates for each grade, being the agreed rate less the Supplier Profit Margin; and</w:t>
            </w:r>
          </w:p>
          <w:p w:rsidR="00DF72BB" w:rsidRDefault="00B71956">
            <w:pPr>
              <w:numPr>
                <w:ilvl w:val="2"/>
                <w:numId w:val="23"/>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 xml:space="preserve">Reimbursable Expenses, if allowed under the Order Form; </w:t>
            </w:r>
          </w:p>
          <w:p w:rsidR="00DF72BB" w:rsidRDefault="00B71956">
            <w:pPr>
              <w:numPr>
                <w:ilvl w:val="1"/>
                <w:numId w:val="23"/>
              </w:numPr>
              <w:pBdr>
                <w:top w:val="nil"/>
                <w:left w:val="nil"/>
                <w:bottom w:val="nil"/>
                <w:right w:val="nil"/>
                <w:between w:val="nil"/>
              </w:pBdr>
              <w:tabs>
                <w:tab w:val="left" w:pos="-576"/>
                <w:tab w:val="left" w:pos="144"/>
              </w:tabs>
              <w:spacing w:after="120"/>
              <w:ind w:left="576" w:hanging="432"/>
              <w:jc w:val="both"/>
              <w:rPr>
                <w:sz w:val="24"/>
                <w:szCs w:val="24"/>
              </w:rPr>
            </w:pPr>
            <w:r>
              <w:rPr>
                <w:rFonts w:ascii="Arial" w:eastAsia="Arial" w:hAnsi="Arial" w:cs="Arial"/>
                <w:color w:val="000000"/>
                <w:sz w:val="24"/>
                <w:szCs w:val="24"/>
              </w:rPr>
              <w:t xml:space="preserve">Overheads; </w:t>
            </w:r>
          </w:p>
          <w:p w:rsidR="00DF72BB" w:rsidRDefault="00B71956">
            <w:pPr>
              <w:numPr>
                <w:ilvl w:val="1"/>
                <w:numId w:val="23"/>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DF72BB" w:rsidRDefault="00B71956">
            <w:pPr>
              <w:numPr>
                <w:ilvl w:val="1"/>
                <w:numId w:val="23"/>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the Supplier Profit achieved over the Framework Contract Period and on an annual basis;</w:t>
            </w:r>
          </w:p>
          <w:p w:rsidR="00DF72BB" w:rsidRDefault="00B71956">
            <w:pPr>
              <w:numPr>
                <w:ilvl w:val="1"/>
                <w:numId w:val="23"/>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r>
              <w:rPr>
                <w:rFonts w:ascii="Arial" w:eastAsia="Arial" w:hAnsi="Arial" w:cs="Arial"/>
                <w:color w:val="000000"/>
                <w:sz w:val="24"/>
                <w:szCs w:val="24"/>
              </w:rPr>
              <w:t>;</w:t>
            </w:r>
          </w:p>
          <w:p w:rsidR="00DF72BB" w:rsidRDefault="00B71956">
            <w:pPr>
              <w:numPr>
                <w:ilvl w:val="1"/>
                <w:numId w:val="23"/>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DF72BB" w:rsidRDefault="00B71956">
            <w:pPr>
              <w:numPr>
                <w:ilvl w:val="1"/>
                <w:numId w:val="23"/>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the actual Costs profile for each Service Period;</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DF72BB">
        <w:tc>
          <w:tcPr>
            <w:tcW w:w="0" w:type="auto"/>
          </w:tcPr>
          <w:p w:rsidR="00DF72BB" w:rsidRDefault="00B719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w:t>
            </w:r>
            <w:r>
              <w:rPr>
                <w:rFonts w:ascii="Arial" w:eastAsia="Arial" w:hAnsi="Arial" w:cs="Arial"/>
                <w:color w:val="000000"/>
                <w:sz w:val="24"/>
                <w:szCs w:val="24"/>
              </w:rPr>
              <w:t>s or penalties) but excluding allowable indirect costs apportioned to facilities and administration in the provision of Supplier Staff and accordingly included within limb (a) of the definition of "Costs";</w:t>
            </w:r>
          </w:p>
        </w:tc>
      </w:tr>
      <w:tr w:rsidR="00DF72BB">
        <w:tc>
          <w:tcPr>
            <w:tcW w:w="0" w:type="auto"/>
          </w:tcPr>
          <w:p w:rsidR="00DF72BB" w:rsidRDefault="00B719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w:t>
            </w:r>
            <w:r>
              <w:rPr>
                <w:rFonts w:ascii="Arial" w:eastAsia="Arial" w:hAnsi="Arial" w:cs="Arial"/>
                <w:color w:val="000000"/>
                <w:sz w:val="24"/>
                <w:szCs w:val="24"/>
              </w:rPr>
              <w:t>eted by Law;</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8">
              <w:r>
                <w:rPr>
                  <w:rFonts w:ascii="Arial" w:eastAsia="Arial" w:hAnsi="Arial" w:cs="Arial"/>
                  <w:color w:val="0000FF"/>
                  <w:sz w:val="24"/>
                  <w:szCs w:val="24"/>
                  <w:u w:val="single"/>
                </w:rPr>
                <w:t>https://www.gov.uk/government/publications/blowing-the-whistle-list-of-prescribed-pe</w:t>
              </w:r>
              <w:r>
                <w:rPr>
                  <w:rFonts w:ascii="Arial" w:eastAsia="Arial" w:hAnsi="Arial" w:cs="Arial"/>
                  <w:color w:val="0000FF"/>
                  <w:sz w:val="24"/>
                  <w:szCs w:val="24"/>
                  <w:u w:val="single"/>
                </w:rPr>
                <w:t>ople-and-bodies--2/whistleblowing-list-of-prescribed-people-and-bodies</w:t>
              </w:r>
            </w:hyperlink>
            <w:r>
              <w:rPr>
                <w:rFonts w:ascii="Arial" w:eastAsia="Arial" w:hAnsi="Arial" w:cs="Arial"/>
                <w:color w:val="000000"/>
                <w:sz w:val="24"/>
                <w:szCs w:val="24"/>
              </w:rPr>
              <w: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w:t>
            </w:r>
            <w:r>
              <w:rPr>
                <w:rFonts w:ascii="Arial" w:eastAsia="Arial" w:hAnsi="Arial" w:cs="Arial"/>
                <w:color w:val="000000"/>
                <w:sz w:val="24"/>
                <w:szCs w:val="24"/>
              </w:rPr>
              <w:t>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0" w:type="auto"/>
          </w:tcPr>
          <w:p w:rsidR="00DF72BB" w:rsidRDefault="00B71956">
            <w:pPr>
              <w:numPr>
                <w:ilvl w:val="1"/>
                <w:numId w:val="16"/>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DF72BB" w:rsidRDefault="00B71956">
            <w:pPr>
              <w:numPr>
                <w:ilvl w:val="2"/>
                <w:numId w:val="16"/>
              </w:numPr>
              <w:pBdr>
                <w:top w:val="nil"/>
                <w:left w:val="nil"/>
                <w:bottom w:val="nil"/>
                <w:right w:val="nil"/>
                <w:between w:val="nil"/>
              </w:pBdr>
              <w:tabs>
                <w:tab w:val="left" w:pos="-179"/>
                <w:tab w:val="left" w:pos="-9"/>
              </w:tabs>
              <w:spacing w:after="120"/>
              <w:ind w:left="792"/>
              <w:jc w:val="both"/>
              <w:rPr>
                <w:color w:val="000000"/>
              </w:rPr>
            </w:pPr>
            <w:r>
              <w:rPr>
                <w:rFonts w:ascii="Arial" w:eastAsia="Arial" w:hAnsi="Arial" w:cs="Arial"/>
                <w:color w:val="000000"/>
                <w:sz w:val="24"/>
                <w:szCs w:val="24"/>
              </w:rPr>
              <w:t>induce that person to perform improperly a relevant function or activity; or</w:t>
            </w:r>
          </w:p>
          <w:p w:rsidR="00DF72BB" w:rsidRDefault="00B71956">
            <w:pPr>
              <w:numPr>
                <w:ilvl w:val="2"/>
                <w:numId w:val="16"/>
              </w:numPr>
              <w:pBdr>
                <w:top w:val="nil"/>
                <w:left w:val="nil"/>
                <w:bottom w:val="nil"/>
                <w:right w:val="nil"/>
                <w:between w:val="nil"/>
              </w:pBdr>
              <w:tabs>
                <w:tab w:val="left" w:pos="-179"/>
                <w:tab w:val="left" w:pos="-9"/>
              </w:tabs>
              <w:spacing w:after="120"/>
              <w:ind w:left="792"/>
              <w:jc w:val="both"/>
              <w:rPr>
                <w:color w:val="000000"/>
              </w:rPr>
            </w:pPr>
            <w:r>
              <w:rPr>
                <w:rFonts w:ascii="Arial" w:eastAsia="Arial" w:hAnsi="Arial" w:cs="Arial"/>
                <w:color w:val="000000"/>
                <w:sz w:val="24"/>
                <w:szCs w:val="24"/>
              </w:rPr>
              <w:t xml:space="preserve">reward that person for improper performance of a relevant function or activity; </w:t>
            </w:r>
          </w:p>
          <w:p w:rsidR="00DF72BB" w:rsidRDefault="00B71956">
            <w:pPr>
              <w:numPr>
                <w:ilvl w:val="1"/>
                <w:numId w:val="16"/>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 xml:space="preserve">to directly or indirectly request, agree to receive or accept any financial or other advantage as an inducement or a reward for improper performance of a relevant function or </w:t>
            </w:r>
            <w:r>
              <w:rPr>
                <w:rFonts w:ascii="Arial" w:eastAsia="Arial" w:hAnsi="Arial" w:cs="Arial"/>
                <w:color w:val="000000"/>
                <w:sz w:val="24"/>
                <w:szCs w:val="24"/>
              </w:rPr>
              <w:t>activity in connection with each Contract; or</w:t>
            </w:r>
          </w:p>
          <w:p w:rsidR="00DF72BB" w:rsidRDefault="00B71956">
            <w:pPr>
              <w:numPr>
                <w:ilvl w:val="1"/>
                <w:numId w:val="16"/>
              </w:numPr>
              <w:pBdr>
                <w:top w:val="nil"/>
                <w:left w:val="nil"/>
                <w:bottom w:val="nil"/>
                <w:right w:val="nil"/>
                <w:between w:val="nil"/>
              </w:pBdr>
              <w:tabs>
                <w:tab w:val="left" w:pos="-576"/>
                <w:tab w:val="left" w:pos="144"/>
              </w:tabs>
              <w:spacing w:after="120"/>
              <w:ind w:left="576" w:hanging="432"/>
              <w:jc w:val="both"/>
              <w:rPr>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DF72BB" w:rsidRDefault="00B71956">
            <w:pPr>
              <w:numPr>
                <w:ilvl w:val="2"/>
                <w:numId w:val="16"/>
              </w:numPr>
              <w:pBdr>
                <w:top w:val="nil"/>
                <w:left w:val="nil"/>
                <w:bottom w:val="nil"/>
                <w:right w:val="nil"/>
                <w:between w:val="nil"/>
              </w:pBdr>
              <w:tabs>
                <w:tab w:val="left" w:pos="-179"/>
                <w:tab w:val="left" w:pos="-9"/>
              </w:tabs>
              <w:spacing w:after="120"/>
              <w:ind w:left="792"/>
              <w:jc w:val="both"/>
              <w:rPr>
                <w:color w:val="000000"/>
              </w:rPr>
            </w:pPr>
            <w:r>
              <w:rPr>
                <w:rFonts w:ascii="Arial" w:eastAsia="Arial" w:hAnsi="Arial" w:cs="Arial"/>
                <w:color w:val="000000"/>
                <w:sz w:val="24"/>
                <w:szCs w:val="24"/>
              </w:rPr>
              <w:t>under the Bribery Act 2010 (or any legislation repealed or revoked by such Act); or</w:t>
            </w:r>
          </w:p>
          <w:p w:rsidR="00DF72BB" w:rsidRDefault="00B71956">
            <w:pPr>
              <w:numPr>
                <w:ilvl w:val="2"/>
                <w:numId w:val="16"/>
              </w:numPr>
              <w:pBdr>
                <w:top w:val="nil"/>
                <w:left w:val="nil"/>
                <w:bottom w:val="nil"/>
                <w:right w:val="nil"/>
                <w:between w:val="nil"/>
              </w:pBdr>
              <w:tabs>
                <w:tab w:val="left" w:pos="-179"/>
                <w:tab w:val="left" w:pos="-9"/>
              </w:tabs>
              <w:spacing w:after="120"/>
              <w:ind w:left="792"/>
              <w:jc w:val="both"/>
              <w:rPr>
                <w:color w:val="000000"/>
              </w:rPr>
            </w:pPr>
            <w:r>
              <w:rPr>
                <w:rFonts w:ascii="Arial" w:eastAsia="Arial" w:hAnsi="Arial" w:cs="Arial"/>
                <w:color w:val="000000"/>
                <w:sz w:val="24"/>
                <w:szCs w:val="24"/>
              </w:rPr>
              <w:t>under legislation or common law concerning fraudulent acts; or</w:t>
            </w:r>
          </w:p>
          <w:p w:rsidR="00DF72BB" w:rsidRDefault="00B71956">
            <w:pPr>
              <w:numPr>
                <w:ilvl w:val="2"/>
                <w:numId w:val="16"/>
              </w:numPr>
              <w:pBdr>
                <w:top w:val="nil"/>
                <w:left w:val="nil"/>
                <w:bottom w:val="nil"/>
                <w:right w:val="nil"/>
                <w:between w:val="nil"/>
              </w:pBdr>
              <w:tabs>
                <w:tab w:val="left" w:pos="-179"/>
                <w:tab w:val="left" w:pos="-9"/>
              </w:tabs>
              <w:spacing w:after="120"/>
              <w:ind w:left="792"/>
              <w:jc w:val="both"/>
              <w:rPr>
                <w:color w:val="000000"/>
              </w:rPr>
            </w:pPr>
            <w:r>
              <w:rPr>
                <w:rFonts w:ascii="Arial" w:eastAsia="Arial" w:hAnsi="Arial" w:cs="Arial"/>
                <w:color w:val="000000"/>
                <w:sz w:val="24"/>
                <w:szCs w:val="24"/>
              </w:rPr>
              <w:t xml:space="preserve">defrauding, attempting to defraud or conspiring to defraud a Buyer or other public body; or </w:t>
            </w:r>
          </w:p>
          <w:p w:rsidR="00DF72BB" w:rsidRDefault="00B71956">
            <w:pPr>
              <w:numPr>
                <w:ilvl w:val="1"/>
                <w:numId w:val="16"/>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DF72B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72BB" w:rsidRDefault="00B71956">
            <w:pPr>
              <w:spacing w:after="120"/>
              <w:ind w:left="-100"/>
              <w:rPr>
                <w:rFonts w:ascii="Arial" w:eastAsia="Arial" w:hAnsi="Arial" w:cs="Arial"/>
                <w:b/>
                <w:sz w:val="24"/>
                <w:szCs w:val="24"/>
              </w:rPr>
            </w:pPr>
            <w:r>
              <w:rPr>
                <w:rFonts w:ascii="Arial" w:eastAsia="Arial" w:hAnsi="Arial" w:cs="Arial"/>
                <w:b/>
                <w:sz w:val="24"/>
                <w:szCs w:val="24"/>
              </w:rPr>
              <w:t>“Rating Agency”</w:t>
            </w:r>
          </w:p>
        </w:tc>
        <w:tc>
          <w:tcPr>
            <w:tcW w:w="0" w:type="auto"/>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F72BB" w:rsidRDefault="00B71956">
            <w:pPr>
              <w:tabs>
                <w:tab w:val="left" w:pos="-179"/>
                <w:tab w:val="left" w:pos="-9"/>
              </w:tabs>
              <w:spacing w:after="120"/>
              <w:ind w:left="160"/>
              <w:jc w:val="both"/>
              <w:rPr>
                <w:rFonts w:ascii="Arial" w:eastAsia="Arial" w:hAnsi="Arial" w:cs="Arial"/>
                <w:sz w:val="24"/>
                <w:szCs w:val="24"/>
              </w:rPr>
            </w:pPr>
            <w:r>
              <w:rPr>
                <w:rFonts w:ascii="Arial" w:eastAsia="Arial" w:hAnsi="Arial" w:cs="Arial"/>
                <w:sz w:val="24"/>
                <w:szCs w:val="24"/>
              </w:rPr>
              <w:t>as defined in the Framework Award Form or the Order Form, as the context requires;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DF72BB" w:rsidRDefault="00B71956">
            <w:pPr>
              <w:numPr>
                <w:ilvl w:val="1"/>
                <w:numId w:val="17"/>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 xml:space="preserve">full details of the Default that has occurred, including a root cause analysis; </w:t>
            </w:r>
          </w:p>
          <w:p w:rsidR="00DF72BB" w:rsidRDefault="00B71956">
            <w:pPr>
              <w:numPr>
                <w:ilvl w:val="1"/>
                <w:numId w:val="17"/>
              </w:numPr>
              <w:pBdr>
                <w:top w:val="nil"/>
                <w:left w:val="nil"/>
                <w:bottom w:val="nil"/>
                <w:right w:val="nil"/>
                <w:between w:val="nil"/>
              </w:pBdr>
              <w:tabs>
                <w:tab w:val="left" w:pos="-576"/>
                <w:tab w:val="left" w:pos="144"/>
              </w:tabs>
              <w:spacing w:after="120"/>
              <w:ind w:left="576" w:hanging="432"/>
              <w:jc w:val="both"/>
              <w:rPr>
                <w:sz w:val="24"/>
                <w:szCs w:val="24"/>
              </w:rPr>
            </w:pPr>
            <w:r>
              <w:rPr>
                <w:rFonts w:ascii="Arial" w:eastAsia="Arial" w:hAnsi="Arial" w:cs="Arial"/>
                <w:color w:val="000000"/>
                <w:sz w:val="24"/>
                <w:szCs w:val="24"/>
              </w:rPr>
              <w:t>the actual or anticipated effect of the Default; and</w:t>
            </w:r>
          </w:p>
          <w:p w:rsidR="00DF72BB" w:rsidRDefault="00B71956">
            <w:pPr>
              <w:numPr>
                <w:ilvl w:val="1"/>
                <w:numId w:val="17"/>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the steps which the Supplier proposes to take to rectify the Default (if applicable) and to prevent such Default from recu</w:t>
            </w:r>
            <w:r>
              <w:rPr>
                <w:rFonts w:ascii="Arial" w:eastAsia="Arial" w:hAnsi="Arial" w:cs="Arial"/>
                <w:color w:val="000000"/>
                <w:sz w:val="24"/>
                <w:szCs w:val="24"/>
              </w:rPr>
              <w:t>rring, including timescales for such steps and for the rectification of the Default (where applicable);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w:t>
            </w:r>
            <w:r>
              <w:rPr>
                <w:rFonts w:ascii="Arial" w:eastAsia="Arial" w:hAnsi="Arial" w:cs="Arial"/>
                <w:color w:val="000000"/>
                <w:sz w:val="24"/>
                <w:szCs w:val="24"/>
              </w:rPr>
              <w:t>o time, but not including:</w:t>
            </w:r>
          </w:p>
          <w:p w:rsidR="00DF72BB" w:rsidRDefault="00B71956">
            <w:pPr>
              <w:numPr>
                <w:ilvl w:val="1"/>
                <w:numId w:val="25"/>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w:t>
            </w:r>
            <w:r>
              <w:rPr>
                <w:rFonts w:ascii="Arial" w:eastAsia="Arial" w:hAnsi="Arial" w:cs="Arial"/>
                <w:color w:val="000000"/>
                <w:sz w:val="24"/>
                <w:szCs w:val="24"/>
              </w:rPr>
              <w:t>nce in writing; and</w:t>
            </w:r>
          </w:p>
          <w:p w:rsidR="00DF72BB" w:rsidRDefault="00B71956">
            <w:pPr>
              <w:numPr>
                <w:ilvl w:val="1"/>
                <w:numId w:val="25"/>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0" w:type="auto"/>
          </w:tcPr>
          <w:p w:rsidR="00DF72BB" w:rsidRDefault="00B71956">
            <w:pPr>
              <w:numPr>
                <w:ilvl w:val="1"/>
                <w:numId w:val="26"/>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DF72BB" w:rsidRDefault="00B71956">
            <w:pPr>
              <w:numPr>
                <w:ilvl w:val="1"/>
                <w:numId w:val="26"/>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DF72BB">
        <w:tc>
          <w:tcPr>
            <w:tcW w:w="0" w:type="auto"/>
          </w:tcPr>
          <w:p w:rsidR="00DF72BB" w:rsidRDefault="00B719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0" w:type="auto"/>
          </w:tcPr>
          <w:p w:rsidR="00DF72BB" w:rsidRDefault="00B71956">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0" w:type="auto"/>
          </w:tcPr>
          <w:p w:rsidR="00DF72BB" w:rsidRDefault="00B71956">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t>
            </w:r>
            <w:r>
              <w:rPr>
                <w:rFonts w:ascii="Arial" w:eastAsia="Arial" w:hAnsi="Arial" w:cs="Arial"/>
                <w:color w:val="000000"/>
                <w:sz w:val="24"/>
                <w:szCs w:val="24"/>
              </w:rPr>
              <w:t>which the Buyer receives in substitution for any of the Deliverables following the Call-Off Expiry Date, whether those goods are provided by the Buyer internally and/or by any third party;</w:t>
            </w:r>
          </w:p>
        </w:tc>
      </w:tr>
      <w:tr w:rsidR="00DF72BB">
        <w:tc>
          <w:tcPr>
            <w:tcW w:w="0" w:type="auto"/>
          </w:tcPr>
          <w:p w:rsidR="00DF72BB" w:rsidRDefault="00B719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w:t>
            </w:r>
            <w:r>
              <w:rPr>
                <w:rFonts w:ascii="Arial" w:eastAsia="Arial" w:hAnsi="Arial" w:cs="Arial"/>
                <w:color w:val="000000"/>
                <w:sz w:val="24"/>
                <w:szCs w:val="24"/>
              </w:rPr>
              <w:t>quest for information or an apparent request relating to a Contract for the provision of the Deliverables or an apparent request for such information under the FOIA or the EIRs;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w:t>
            </w:r>
            <w:r>
              <w:rPr>
                <w:rFonts w:ascii="Arial" w:eastAsia="Arial" w:hAnsi="Arial" w:cs="Arial"/>
                <w:color w:val="000000"/>
                <w:sz w:val="24"/>
                <w:szCs w:val="24"/>
              </w:rPr>
              <w:t xml:space="preserve">Requirements) or any additional insurances specified in the Order Form; </w:t>
            </w:r>
          </w:p>
        </w:tc>
      </w:tr>
      <w:tr w:rsidR="00DF72BB">
        <w:trPr>
          <w:trHeight w:val="3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72BB" w:rsidRDefault="00B71956">
            <w:pPr>
              <w:spacing w:after="120"/>
              <w:ind w:left="-100"/>
              <w:rPr>
                <w:rFonts w:ascii="Arial" w:eastAsia="Arial" w:hAnsi="Arial" w:cs="Arial"/>
                <w:b/>
                <w:sz w:val="24"/>
                <w:szCs w:val="24"/>
              </w:rPr>
            </w:pPr>
            <w:r>
              <w:rPr>
                <w:rFonts w:ascii="Arial" w:eastAsia="Arial" w:hAnsi="Arial" w:cs="Arial"/>
                <w:b/>
                <w:sz w:val="24"/>
                <w:szCs w:val="24"/>
              </w:rPr>
              <w:t>“RTI”</w:t>
            </w:r>
          </w:p>
        </w:tc>
        <w:tc>
          <w:tcPr>
            <w:tcW w:w="0" w:type="auto"/>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F72BB" w:rsidRDefault="00B71956">
            <w:pPr>
              <w:tabs>
                <w:tab w:val="left" w:pos="-179"/>
                <w:tab w:val="left" w:pos="-9"/>
              </w:tabs>
              <w:spacing w:after="120"/>
              <w:ind w:left="160"/>
              <w:jc w:val="both"/>
              <w:rPr>
                <w:rFonts w:ascii="Arial" w:eastAsia="Arial" w:hAnsi="Arial" w:cs="Arial"/>
                <w:sz w:val="24"/>
                <w:szCs w:val="24"/>
              </w:rPr>
            </w:pPr>
            <w:r>
              <w:rPr>
                <w:rFonts w:ascii="Arial" w:eastAsia="Arial" w:hAnsi="Arial" w:cs="Arial"/>
                <w:sz w:val="24"/>
                <w:szCs w:val="24"/>
              </w:rPr>
              <w:t>Real Time Information;</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w:t>
            </w:r>
            <w:r>
              <w:rPr>
                <w:rFonts w:ascii="Arial" w:eastAsia="Arial" w:hAnsi="Arial" w:cs="Arial"/>
                <w:color w:val="000000"/>
                <w:sz w:val="24"/>
                <w:szCs w:val="24"/>
              </w:rPr>
              <w:t>lier has met all of the requirements of an Order, Achieved a Milestone or a Test;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w:t>
            </w:r>
            <w:r>
              <w:rPr>
                <w:rFonts w:ascii="Arial" w:eastAsia="Arial" w:hAnsi="Arial" w:cs="Arial"/>
                <w:color w:val="000000"/>
                <w:sz w:val="24"/>
                <w:szCs w:val="24"/>
              </w:rPr>
              <w:t>ity policy, referred to in the Order Form, in force as at the Call-Off Start Date (a copy of which has been supplied to the Supplier), as updated from time to time and notified to the Supplier;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w:t>
            </w:r>
            <w:r>
              <w:rPr>
                <w:rFonts w:ascii="Arial" w:eastAsia="Arial" w:hAnsi="Arial" w:cs="Arial"/>
                <w:color w:val="000000"/>
                <w:sz w:val="24"/>
                <w:szCs w:val="24"/>
              </w:rPr>
              <w:t>eaning given to it in the Order Form;</w:t>
            </w:r>
          </w:p>
        </w:tc>
      </w:tr>
      <w:tr w:rsidR="00DF72BB">
        <w:tc>
          <w:tcPr>
            <w:tcW w:w="0" w:type="auto"/>
          </w:tcPr>
          <w:p w:rsidR="00DF72BB" w:rsidRDefault="00B719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DF72BB">
        <w:tc>
          <w:tcPr>
            <w:tcW w:w="0" w:type="auto"/>
          </w:tcPr>
          <w:p w:rsidR="00DF72BB" w:rsidRDefault="00B719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DF72BB" w:rsidRDefault="00B71956">
            <w:pPr>
              <w:numPr>
                <w:ilvl w:val="1"/>
                <w:numId w:val="28"/>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the Deliverables are (or are to be) provided; or</w:t>
            </w:r>
          </w:p>
          <w:p w:rsidR="00DF72BB" w:rsidRDefault="00B71956">
            <w:pPr>
              <w:numPr>
                <w:ilvl w:val="1"/>
                <w:numId w:val="28"/>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the Supplier manages, organises or otherwise directs the provision or the use of the Deliverables;</w:t>
            </w:r>
          </w:p>
        </w:tc>
      </w:tr>
      <w:tr w:rsidR="00DF72BB">
        <w:trPr>
          <w:trHeight w:val="945"/>
        </w:trPr>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DF72BB">
        <w:trPr>
          <w:trHeight w:val="945"/>
        </w:trPr>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Clauses set out </w:t>
            </w:r>
            <w:r>
              <w:rPr>
                <w:rFonts w:ascii="Arial" w:eastAsia="Arial" w:hAnsi="Arial" w:cs="Arial"/>
                <w:color w:val="000000"/>
                <w:sz w:val="24"/>
                <w:szCs w:val="24"/>
              </w:rPr>
              <w:t>in the Framework Award Form or Order Form which shall form part of the respective Contract;</w:t>
            </w:r>
          </w:p>
        </w:tc>
      </w:tr>
      <w:tr w:rsidR="00DF72BB">
        <w:trPr>
          <w:trHeight w:val="945"/>
        </w:trPr>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DF72BB">
        <w:trPr>
          <w:trHeight w:val="945"/>
        </w:trPr>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specification set out in Framework Schedule 1 (Specification), as may, in relation to a Call-Off Contract, be supplemented by the Order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DF72BB" w:rsidRDefault="00B71956">
            <w:pPr>
              <w:numPr>
                <w:ilvl w:val="1"/>
                <w:numId w:val="18"/>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rsidR="00DF72BB" w:rsidRDefault="00B71956">
            <w:pPr>
              <w:numPr>
                <w:ilvl w:val="1"/>
                <w:numId w:val="18"/>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standards detailed in the specification in Schedule 1 (Specification);</w:t>
            </w:r>
          </w:p>
          <w:p w:rsidR="00DF72BB" w:rsidRDefault="00B71956">
            <w:pPr>
              <w:numPr>
                <w:ilvl w:val="1"/>
                <w:numId w:val="18"/>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rsidR="00DF72BB" w:rsidRDefault="00B71956">
            <w:pPr>
              <w:numPr>
                <w:ilvl w:val="1"/>
                <w:numId w:val="18"/>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relevant Government codes of practice and guidance applicable from time to time;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DF72BB">
        <w:tc>
          <w:tcPr>
            <w:tcW w:w="0" w:type="auto"/>
          </w:tcPr>
          <w:p w:rsidR="00DF72BB" w:rsidRDefault="00B719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DF72BB">
        <w:tc>
          <w:tcPr>
            <w:tcW w:w="0" w:type="auto"/>
          </w:tcPr>
          <w:p w:rsidR="00DF72BB" w:rsidRDefault="00B719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DF72BB" w:rsidRDefault="00B71956">
            <w:pPr>
              <w:numPr>
                <w:ilvl w:val="1"/>
                <w:numId w:val="19"/>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provides the Deliverables (or any part of them);</w:t>
            </w:r>
          </w:p>
          <w:p w:rsidR="00DF72BB" w:rsidRDefault="00B71956">
            <w:pPr>
              <w:numPr>
                <w:ilvl w:val="1"/>
                <w:numId w:val="19"/>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provides facilities or services necessary for the provision of the Deliverables (or any part of them); and/or</w:t>
            </w:r>
          </w:p>
          <w:p w:rsidR="00DF72BB" w:rsidRDefault="00B71956">
            <w:pPr>
              <w:numPr>
                <w:ilvl w:val="1"/>
                <w:numId w:val="19"/>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w:t>
            </w:r>
            <w:r>
              <w:rPr>
                <w:rFonts w:ascii="Arial" w:eastAsia="Arial" w:hAnsi="Arial" w:cs="Arial"/>
                <w:color w:val="000000"/>
                <w:sz w:val="24"/>
                <w:szCs w:val="24"/>
              </w:rPr>
              <w:t>rm or company identified in the Framework Award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0" w:type="auto"/>
          </w:tcPr>
          <w:p w:rsidR="00DF72BB" w:rsidRDefault="00B71956">
            <w:pPr>
              <w:numPr>
                <w:ilvl w:val="1"/>
                <w:numId w:val="20"/>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DF72BB" w:rsidRDefault="00B71956">
            <w:pPr>
              <w:numPr>
                <w:ilvl w:val="1"/>
                <w:numId w:val="20"/>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 xml:space="preserve">any other information clearly designated as </w:t>
            </w:r>
            <w:r>
              <w:rPr>
                <w:rFonts w:ascii="Arial" w:eastAsia="Arial" w:hAnsi="Arial" w:cs="Arial"/>
                <w:color w:val="000000"/>
                <w:sz w:val="24"/>
                <w:szCs w:val="24"/>
              </w:rPr>
              <w:t>being confidential (whether or not it is marked as "confidential") or which ought reasonably to be considered to be confidential and which comes (or has come) to the Supplier’s attention or into the Supplier’s possession in connection with a Contract;</w:t>
            </w:r>
          </w:p>
          <w:p w:rsidR="00DF72BB" w:rsidRDefault="00B71956">
            <w:pPr>
              <w:numPr>
                <w:ilvl w:val="1"/>
                <w:numId w:val="20"/>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Info</w:t>
            </w:r>
            <w:r>
              <w:rPr>
                <w:rFonts w:ascii="Arial" w:eastAsia="Arial" w:hAnsi="Arial" w:cs="Arial"/>
                <w:color w:val="000000"/>
                <w:sz w:val="24"/>
                <w:szCs w:val="24"/>
              </w:rPr>
              <w:t>rmation derived from any of (a) and (b) above;</w:t>
            </w:r>
          </w:p>
        </w:tc>
      </w:tr>
      <w:tr w:rsidR="00DF72BB">
        <w:tc>
          <w:tcPr>
            <w:tcW w:w="0" w:type="auto"/>
          </w:tcPr>
          <w:p w:rsidR="00DF72BB" w:rsidRDefault="00B71956">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0" w:type="auto"/>
          </w:tcPr>
          <w:p w:rsidR="00DF72BB" w:rsidRDefault="00B71956">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DF72BB" w:rsidRDefault="00B71956">
            <w:pPr>
              <w:numPr>
                <w:ilvl w:val="1"/>
                <w:numId w:val="11"/>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Achieve a Milestone by its Milestone Date;</w:t>
            </w:r>
          </w:p>
          <w:p w:rsidR="00DF72BB" w:rsidRDefault="00B71956">
            <w:pPr>
              <w:numPr>
                <w:ilvl w:val="1"/>
                <w:numId w:val="11"/>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provide the Goods and/or Services in accordance with the Service Levels ; and/or</w:t>
            </w:r>
          </w:p>
          <w:p w:rsidR="00DF72BB" w:rsidRDefault="00B71956">
            <w:pPr>
              <w:numPr>
                <w:ilvl w:val="1"/>
                <w:numId w:val="11"/>
              </w:numPr>
              <w:pBdr>
                <w:top w:val="nil"/>
                <w:left w:val="nil"/>
                <w:bottom w:val="nil"/>
                <w:right w:val="nil"/>
                <w:between w:val="nil"/>
              </w:pBdr>
              <w:tabs>
                <w:tab w:val="left" w:pos="-576"/>
                <w:tab w:val="left" w:pos="144"/>
              </w:tabs>
              <w:spacing w:after="120"/>
              <w:ind w:left="576" w:hanging="432"/>
              <w:jc w:val="both"/>
              <w:rPr>
                <w:sz w:val="24"/>
                <w:szCs w:val="24"/>
              </w:rPr>
            </w:pPr>
            <w:r>
              <w:rPr>
                <w:rFonts w:ascii="Arial" w:eastAsia="Arial" w:hAnsi="Arial" w:cs="Arial"/>
                <w:color w:val="000000"/>
                <w:sz w:val="24"/>
                <w:szCs w:val="24"/>
              </w:rPr>
              <w:t>comply with an obligation under a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w:t>
            </w:r>
            <w:r>
              <w:rPr>
                <w:rFonts w:ascii="Arial" w:eastAsia="Arial" w:hAnsi="Arial" w:cs="Arial"/>
                <w:color w:val="000000"/>
                <w:sz w:val="24"/>
                <w:szCs w:val="24"/>
              </w:rPr>
              <w:t xml:space="preserve"> relation to a period or a Milestone (as the context requires), the Supplier Profit for the relevant period or in relation to the relevant Milestone divided by the total Charges over the same period or in relation to the relevant Milestone and expressed as</w:t>
            </w:r>
            <w:r>
              <w:rPr>
                <w:rFonts w:ascii="Arial" w:eastAsia="Arial" w:hAnsi="Arial" w:cs="Arial"/>
                <w:color w:val="000000"/>
                <w:sz w:val="24"/>
                <w:szCs w:val="24"/>
              </w:rPr>
              <w:t xml:space="preserve"> a percentage;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0" w:type="auto"/>
          </w:tcPr>
          <w:p w:rsidR="00DF72BB" w:rsidRDefault="00B71956">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rPr>
            </w:pPr>
            <w:r>
              <w:rPr>
                <w:rFonts w:ascii="Arial" w:eastAsia="Arial" w:hAnsi="Arial" w:cs="Arial"/>
                <w:color w:val="000000"/>
                <w:sz w:val="24"/>
                <w:szCs w:val="24"/>
              </w:rPr>
              <w:t>all forms of taxation whether direct or indirect;</w:t>
            </w:r>
          </w:p>
          <w:p w:rsidR="00DF72BB" w:rsidRDefault="00B71956">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rPr>
            </w:pPr>
            <w:r>
              <w:rPr>
                <w:rFonts w:ascii="Arial" w:eastAsia="Arial" w:hAnsi="Arial" w:cs="Arial"/>
                <w:color w:val="000000"/>
                <w:sz w:val="24"/>
                <w:szCs w:val="24"/>
              </w:rPr>
              <w:t>national insurance contributions in the United Kingdom and similar contributions or obligations in any other jurisdiction;</w:t>
            </w:r>
          </w:p>
          <w:p w:rsidR="00DF72BB" w:rsidRDefault="00B71956">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rPr>
            </w:pPr>
            <w:r>
              <w:rPr>
                <w:rFonts w:ascii="Arial" w:eastAsia="Arial" w:hAnsi="Arial" w:cs="Arial"/>
                <w:color w:val="000000"/>
                <w:sz w:val="24"/>
                <w:szCs w:val="24"/>
              </w:rPr>
              <w:t>all statutory, governmental, state, federal, provincial, local government or munici</w:t>
            </w:r>
            <w:r>
              <w:rPr>
                <w:rFonts w:ascii="Arial" w:eastAsia="Arial" w:hAnsi="Arial" w:cs="Arial"/>
                <w:color w:val="000000"/>
                <w:sz w:val="24"/>
                <w:szCs w:val="24"/>
              </w:rPr>
              <w:t>pal charges, duties, imports, contributions. levies or liabilities (other than in return  for goods or services supplied or performed or to be performed) and withholdings; and</w:t>
            </w:r>
          </w:p>
          <w:p w:rsidR="00DF72BB" w:rsidRDefault="00B71956">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rPr>
            </w:pPr>
            <w:r>
              <w:rPr>
                <w:rFonts w:ascii="Arial" w:eastAsia="Arial" w:hAnsi="Arial" w:cs="Arial"/>
                <w:color w:val="000000"/>
                <w:sz w:val="24"/>
                <w:szCs w:val="24"/>
              </w:rPr>
              <w:t xml:space="preserve">any penalty, fine, surcharge, interest, charges or costs relating to any of the </w:t>
            </w:r>
            <w:r>
              <w:rPr>
                <w:rFonts w:ascii="Arial" w:eastAsia="Arial" w:hAnsi="Arial" w:cs="Arial"/>
                <w:color w:val="000000"/>
                <w:sz w:val="24"/>
                <w:szCs w:val="24"/>
              </w:rPr>
              <w:t>above,</w:t>
            </w:r>
          </w:p>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r>
              <w:rPr>
                <w:rFonts w:ascii="Arial" w:eastAsia="Arial" w:hAnsi="Arial" w:cs="Arial"/>
                <w:b/>
                <w:color w:val="000000"/>
                <w:sz w:val="24"/>
                <w:szCs w:val="24"/>
              </w:rPr>
              <w: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DF72BB" w:rsidRDefault="00B71956">
            <w:pPr>
              <w:numPr>
                <w:ilvl w:val="1"/>
                <w:numId w:val="12"/>
              </w:numPr>
              <w:pBdr>
                <w:top w:val="nil"/>
                <w:left w:val="nil"/>
                <w:bottom w:val="nil"/>
                <w:right w:val="nil"/>
                <w:between w:val="nil"/>
              </w:pBdr>
              <w:tabs>
                <w:tab w:val="left" w:pos="-576"/>
                <w:tab w:val="left" w:pos="141"/>
              </w:tabs>
              <w:spacing w:after="120"/>
              <w:jc w:val="both"/>
              <w:rPr>
                <w:sz w:val="24"/>
                <w:szCs w:val="24"/>
              </w:rPr>
            </w:pPr>
            <w:r>
              <w:rPr>
                <w:rFonts w:ascii="Arial" w:eastAsia="Arial" w:hAnsi="Arial" w:cs="Arial"/>
                <w:color w:val="000000"/>
                <w:sz w:val="24"/>
                <w:szCs w:val="24"/>
              </w:rPr>
              <w:t xml:space="preserve">for the Testing of the Deliverables; and </w:t>
            </w:r>
          </w:p>
          <w:p w:rsidR="00DF72BB" w:rsidRDefault="00B71956">
            <w:pPr>
              <w:numPr>
                <w:ilvl w:val="1"/>
                <w:numId w:val="12"/>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setting out other agreed criteria related to the achievement of Milestones;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w:t>
            </w:r>
            <w:r>
              <w:rPr>
                <w:rFonts w:ascii="Arial" w:eastAsia="Arial" w:hAnsi="Arial" w:cs="Arial"/>
                <w:color w:val="000000"/>
                <w:sz w:val="24"/>
                <w:szCs w:val="24"/>
              </w:rPr>
              <w:t>y a third party which is or will be used by the Supplier for the purpose of providing the Deliverables;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employees of the Supplier and/or the Supplier’s Subcontractors to whom the Employment Regulations will apply on</w:t>
            </w:r>
            <w:r>
              <w:rPr>
                <w:rFonts w:ascii="Arial" w:eastAsia="Arial" w:hAnsi="Arial" w:cs="Arial"/>
                <w:color w:val="000000"/>
                <w:sz w:val="24"/>
                <w:szCs w:val="24"/>
              </w:rPr>
              <w:t xml:space="preserve"> the Service Transfer Date; </w:t>
            </w:r>
          </w:p>
        </w:tc>
      </w:tr>
      <w:tr w:rsidR="00DF72BB">
        <w:tc>
          <w:tcPr>
            <w:tcW w:w="0" w:type="auto"/>
          </w:tcPr>
          <w:p w:rsidR="00DF72BB" w:rsidRDefault="00B719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0" w:type="auto"/>
          </w:tcPr>
          <w:p w:rsidR="00DF72BB" w:rsidRDefault="00B71956">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DF72BB" w:rsidRDefault="00B71956">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r>
            <w:r>
              <w:rPr>
                <w:rFonts w:ascii="Arial" w:eastAsia="Arial" w:hAnsi="Arial" w:cs="Arial"/>
                <w:color w:val="000000"/>
                <w:sz w:val="24"/>
                <w:szCs w:val="24"/>
              </w:rPr>
              <w:t>any information which is exempt from disclosure in accordance with the provisions of the FOIA, which shall be determined by the Relevant Authority; and</w:t>
            </w:r>
          </w:p>
          <w:p w:rsidR="00DF72BB" w:rsidRDefault="00B71956">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DF72BB" w:rsidRDefault="00DF72BB">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DF72B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72BB" w:rsidRDefault="00B71956">
            <w:pPr>
              <w:spacing w:after="120"/>
              <w:ind w:left="-100"/>
              <w:rPr>
                <w:rFonts w:ascii="Arial" w:eastAsia="Arial" w:hAnsi="Arial" w:cs="Arial"/>
                <w:b/>
                <w:color w:val="202124"/>
                <w:sz w:val="24"/>
                <w:szCs w:val="24"/>
              </w:rPr>
            </w:pPr>
            <w:r>
              <w:rPr>
                <w:rFonts w:ascii="Arial" w:eastAsia="Arial" w:hAnsi="Arial" w:cs="Arial"/>
                <w:b/>
                <w:color w:val="202124"/>
                <w:sz w:val="24"/>
                <w:szCs w:val="24"/>
              </w:rPr>
              <w:t>“TUPE”</w:t>
            </w:r>
          </w:p>
        </w:tc>
        <w:tc>
          <w:tcPr>
            <w:tcW w:w="0" w:type="auto"/>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F72BB" w:rsidRDefault="00B71956">
            <w:pPr>
              <w:tabs>
                <w:tab w:val="left" w:pos="-179"/>
                <w:tab w:val="left" w:pos="-9"/>
              </w:tabs>
              <w:spacing w:after="120"/>
              <w:ind w:left="160"/>
              <w:jc w:val="both"/>
              <w:rPr>
                <w:rFonts w:ascii="Arial" w:eastAsia="Arial" w:hAnsi="Arial" w:cs="Arial"/>
                <w:color w:val="202124"/>
                <w:sz w:val="24"/>
                <w:szCs w:val="24"/>
              </w:rPr>
            </w:pPr>
            <w:r>
              <w:rPr>
                <w:rFonts w:ascii="Arial" w:eastAsia="Arial" w:hAnsi="Arial" w:cs="Arial"/>
                <w:color w:val="202124"/>
                <w:sz w:val="24"/>
                <w:szCs w:val="24"/>
              </w:rPr>
              <w:t>Transfer of Undertakings (Protection of Employment) Regulations 2006 (SI 2006/246) as amended or replaced or any other regulations or UK legislation implementing the Acquired Rights Directive</w:t>
            </w:r>
          </w:p>
        </w:tc>
      </w:tr>
      <w:tr w:rsidR="00DF72BB">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F72BB" w:rsidRDefault="00B71956">
            <w:pPr>
              <w:spacing w:after="120"/>
              <w:ind w:left="-100"/>
              <w:rPr>
                <w:rFonts w:ascii="Arial" w:eastAsia="Arial" w:hAnsi="Arial" w:cs="Arial"/>
                <w:b/>
                <w:color w:val="202124"/>
                <w:sz w:val="24"/>
                <w:szCs w:val="24"/>
              </w:rPr>
            </w:pPr>
            <w:r>
              <w:rPr>
                <w:rFonts w:ascii="Arial" w:eastAsia="Arial" w:hAnsi="Arial" w:cs="Arial"/>
                <w:b/>
                <w:color w:val="202124"/>
                <w:sz w:val="24"/>
                <w:szCs w:val="24"/>
              </w:rPr>
              <w:t>“United Kingdom”</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rsidR="00DF72BB" w:rsidRDefault="00B71956">
            <w:pPr>
              <w:tabs>
                <w:tab w:val="left" w:pos="-179"/>
                <w:tab w:val="left" w:pos="-9"/>
              </w:tabs>
              <w:spacing w:after="120"/>
              <w:ind w:left="160"/>
              <w:jc w:val="both"/>
              <w:rPr>
                <w:rFonts w:ascii="Arial" w:eastAsia="Arial" w:hAnsi="Arial" w:cs="Arial"/>
                <w:color w:val="202124"/>
                <w:sz w:val="24"/>
                <w:szCs w:val="24"/>
              </w:rPr>
            </w:pPr>
            <w:r>
              <w:rPr>
                <w:rFonts w:ascii="Arial" w:eastAsia="Arial" w:hAnsi="Arial" w:cs="Arial"/>
                <w:color w:val="202124"/>
                <w:sz w:val="24"/>
                <w:szCs w:val="24"/>
              </w:rPr>
              <w:t>the country that consists of England, Scotland</w:t>
            </w:r>
            <w:r>
              <w:rPr>
                <w:rFonts w:ascii="Arial" w:eastAsia="Arial" w:hAnsi="Arial" w:cs="Arial"/>
                <w:color w:val="202124"/>
                <w:sz w:val="24"/>
                <w:szCs w:val="24"/>
              </w:rPr>
              <w:t>, Wales, and Northern Ireland</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w:t>
            </w:r>
            <w:r>
              <w:rPr>
                <w:rFonts w:ascii="Arial" w:eastAsia="Arial" w:hAnsi="Arial" w:cs="Arial"/>
                <w:color w:val="000000"/>
                <w:sz w:val="24"/>
                <w:szCs w:val="24"/>
              </w:rPr>
              <w:t>x-arrangements-of-appointees) applies in respect of the Deliverables;</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Work Hours, whether or not such hours are worked consecutively and whether or not they are worked on the same day; and</w:t>
            </w:r>
          </w:p>
        </w:tc>
      </w:tr>
      <w:tr w:rsidR="00DF72BB">
        <w:tc>
          <w:tcPr>
            <w:tcW w:w="0" w:type="auto"/>
          </w:tcPr>
          <w:p w:rsidR="00DF72BB" w:rsidRDefault="00B719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0" w:type="auto"/>
          </w:tcPr>
          <w:p w:rsidR="00DF72BB" w:rsidRDefault="00B7195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w:t>
            </w:r>
            <w:r>
              <w:rPr>
                <w:rFonts w:ascii="Arial" w:eastAsia="Arial" w:hAnsi="Arial" w:cs="Arial"/>
                <w:color w:val="000000"/>
                <w:sz w:val="24"/>
                <w:szCs w:val="24"/>
              </w:rPr>
              <w:t xml:space="preserve"> (other than to and from the Supplier's offices, or to and from the Sites) but excluding lunch breaks.</w:t>
            </w:r>
          </w:p>
        </w:tc>
      </w:tr>
    </w:tbl>
    <w:p w:rsidR="00DF72BB" w:rsidRDefault="00DF72BB">
      <w:pPr>
        <w:spacing w:after="0" w:line="240" w:lineRule="auto"/>
        <w:rPr>
          <w:rFonts w:ascii="Arial" w:eastAsia="Arial" w:hAnsi="Arial" w:cs="Arial"/>
          <w:sz w:val="24"/>
          <w:szCs w:val="24"/>
        </w:rPr>
      </w:pPr>
      <w:bookmarkStart w:id="5" w:name="_2et92p0" w:colFirst="0" w:colLast="0"/>
      <w:bookmarkEnd w:id="5"/>
    </w:p>
    <w:sectPr w:rsidR="00DF72BB">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1956" w:rsidRDefault="00B71956">
      <w:pPr>
        <w:spacing w:after="0" w:line="240" w:lineRule="auto"/>
      </w:pPr>
      <w:r>
        <w:separator/>
      </w:r>
    </w:p>
  </w:endnote>
  <w:endnote w:type="continuationSeparator" w:id="0">
    <w:p w:rsidR="00B71956" w:rsidRDefault="00B719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2BB" w:rsidRDefault="00B7195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rsidR="00DF72BB" w:rsidRDefault="00B7195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22A18">
      <w:rPr>
        <w:rFonts w:ascii="Arial" w:eastAsia="Arial" w:hAnsi="Arial" w:cs="Arial"/>
        <w:color w:val="000000"/>
        <w:sz w:val="20"/>
        <w:szCs w:val="20"/>
      </w:rPr>
      <w:fldChar w:fldCharType="separate"/>
    </w:r>
    <w:r w:rsidR="00F22A18">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F72BB" w:rsidRDefault="00B719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v3.11</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2BB" w:rsidRDefault="00B71956">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DF72BB" w:rsidRDefault="00B7195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w:t>
    </w:r>
    <w:r>
      <w:rPr>
        <w:rFonts w:ascii="Arial" w:eastAsia="Arial" w:hAnsi="Arial" w:cs="Arial"/>
        <w:color w:val="BFBFBF"/>
        <w:sz w:val="20"/>
        <w:szCs w:val="20"/>
      </w:rPr>
      <w:t>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DF72BB" w:rsidRDefault="00B719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1956" w:rsidRDefault="00B71956">
      <w:pPr>
        <w:spacing w:after="0" w:line="240" w:lineRule="auto"/>
      </w:pPr>
      <w:r>
        <w:separator/>
      </w:r>
    </w:p>
  </w:footnote>
  <w:footnote w:type="continuationSeparator" w:id="0">
    <w:p w:rsidR="00B71956" w:rsidRDefault="00B719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2BB" w:rsidRDefault="00B7195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DF72BB" w:rsidRDefault="00B71956">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2BB" w:rsidRDefault="00B71956">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DF72BB" w:rsidRDefault="00B71956">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04D8"/>
    <w:multiLevelType w:val="multilevel"/>
    <w:tmpl w:val="19AC46E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5A70BA"/>
    <w:multiLevelType w:val="multilevel"/>
    <w:tmpl w:val="A8CE5F3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7101968"/>
    <w:multiLevelType w:val="multilevel"/>
    <w:tmpl w:val="A1FCC04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 w15:restartNumberingAfterBreak="0">
    <w:nsid w:val="090B274E"/>
    <w:multiLevelType w:val="multilevel"/>
    <w:tmpl w:val="221045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843250"/>
    <w:multiLevelType w:val="multilevel"/>
    <w:tmpl w:val="BD6EDA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C691876"/>
    <w:multiLevelType w:val="multilevel"/>
    <w:tmpl w:val="47085CE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217C4F"/>
    <w:multiLevelType w:val="multilevel"/>
    <w:tmpl w:val="4F4ECE6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EAC5696"/>
    <w:multiLevelType w:val="multilevel"/>
    <w:tmpl w:val="0C16E44A"/>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8" w15:restartNumberingAfterBreak="0">
    <w:nsid w:val="23193639"/>
    <w:multiLevelType w:val="multilevel"/>
    <w:tmpl w:val="DCE0FF94"/>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40B69D7"/>
    <w:multiLevelType w:val="multilevel"/>
    <w:tmpl w:val="4F46C6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4B4413F"/>
    <w:multiLevelType w:val="multilevel"/>
    <w:tmpl w:val="BD32D09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8C66F22"/>
    <w:multiLevelType w:val="multilevel"/>
    <w:tmpl w:val="92BCBD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BC674AD"/>
    <w:multiLevelType w:val="multilevel"/>
    <w:tmpl w:val="C09E1B3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C37855"/>
    <w:multiLevelType w:val="multilevel"/>
    <w:tmpl w:val="6F92940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225CAA"/>
    <w:multiLevelType w:val="multilevel"/>
    <w:tmpl w:val="4AD0769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E934ADD"/>
    <w:multiLevelType w:val="multilevel"/>
    <w:tmpl w:val="8C3A2E3A"/>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B85651"/>
    <w:multiLevelType w:val="multilevel"/>
    <w:tmpl w:val="49D0318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7611C84"/>
    <w:multiLevelType w:val="multilevel"/>
    <w:tmpl w:val="6A2C8F6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1A5DC2"/>
    <w:multiLevelType w:val="multilevel"/>
    <w:tmpl w:val="2F1C94D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27776C2"/>
    <w:multiLevelType w:val="multilevel"/>
    <w:tmpl w:val="A8C62B4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AA254F8"/>
    <w:multiLevelType w:val="multilevel"/>
    <w:tmpl w:val="D8F8247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AF93D69"/>
    <w:multiLevelType w:val="multilevel"/>
    <w:tmpl w:val="3FFAB4A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BA75914"/>
    <w:multiLevelType w:val="multilevel"/>
    <w:tmpl w:val="2768396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085E71"/>
    <w:multiLevelType w:val="multilevel"/>
    <w:tmpl w:val="D4240E7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4" w15:restartNumberingAfterBreak="0">
    <w:nsid w:val="68F30642"/>
    <w:multiLevelType w:val="multilevel"/>
    <w:tmpl w:val="7BC2538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A0336AD"/>
    <w:multiLevelType w:val="multilevel"/>
    <w:tmpl w:val="925069D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21B3907"/>
    <w:multiLevelType w:val="multilevel"/>
    <w:tmpl w:val="FED271F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2561510"/>
    <w:multiLevelType w:val="multilevel"/>
    <w:tmpl w:val="7CB80A8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17"/>
  </w:num>
  <w:num w:numId="3">
    <w:abstractNumId w:val="24"/>
  </w:num>
  <w:num w:numId="4">
    <w:abstractNumId w:val="21"/>
  </w:num>
  <w:num w:numId="5">
    <w:abstractNumId w:val="15"/>
  </w:num>
  <w:num w:numId="6">
    <w:abstractNumId w:val="23"/>
  </w:num>
  <w:num w:numId="7">
    <w:abstractNumId w:val="1"/>
  </w:num>
  <w:num w:numId="8">
    <w:abstractNumId w:val="26"/>
  </w:num>
  <w:num w:numId="9">
    <w:abstractNumId w:val="8"/>
  </w:num>
  <w:num w:numId="10">
    <w:abstractNumId w:val="14"/>
  </w:num>
  <w:num w:numId="11">
    <w:abstractNumId w:val="25"/>
  </w:num>
  <w:num w:numId="12">
    <w:abstractNumId w:val="27"/>
  </w:num>
  <w:num w:numId="13">
    <w:abstractNumId w:val="2"/>
  </w:num>
  <w:num w:numId="14">
    <w:abstractNumId w:val="10"/>
  </w:num>
  <w:num w:numId="15">
    <w:abstractNumId w:val="20"/>
  </w:num>
  <w:num w:numId="16">
    <w:abstractNumId w:val="11"/>
  </w:num>
  <w:num w:numId="17">
    <w:abstractNumId w:val="12"/>
  </w:num>
  <w:num w:numId="18">
    <w:abstractNumId w:val="5"/>
  </w:num>
  <w:num w:numId="19">
    <w:abstractNumId w:val="13"/>
  </w:num>
  <w:num w:numId="20">
    <w:abstractNumId w:val="6"/>
  </w:num>
  <w:num w:numId="21">
    <w:abstractNumId w:val="16"/>
  </w:num>
  <w:num w:numId="22">
    <w:abstractNumId w:val="18"/>
  </w:num>
  <w:num w:numId="23">
    <w:abstractNumId w:val="9"/>
  </w:num>
  <w:num w:numId="24">
    <w:abstractNumId w:val="3"/>
  </w:num>
  <w:num w:numId="25">
    <w:abstractNumId w:val="0"/>
  </w:num>
  <w:num w:numId="26">
    <w:abstractNumId w:val="22"/>
  </w:num>
  <w:num w:numId="27">
    <w:abstractNumId w:val="19"/>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2BB"/>
    <w:rsid w:val="00B71956"/>
    <w:rsid w:val="00DF72BB"/>
    <w:rsid w:val="00F22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F4C3D-3C92-4868-B70B-84EA575AF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widowControl w:val="0"/>
      <w:spacing w:after="220" w:line="240" w:lineRule="auto"/>
      <w:ind w:left="709" w:hanging="709"/>
      <w:jc w:val="both"/>
      <w:outlineLvl w:val="1"/>
    </w:pPr>
    <w:rPr>
      <w:rFonts w:ascii="Trebuchet MS" w:eastAsia="Trebuchet MS" w:hAnsi="Trebuchet MS" w:cs="Trebuchet MS"/>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9586</Words>
  <Characters>54641</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Williams</dc:creator>
  <cp:lastModifiedBy>Nick Williams</cp:lastModifiedBy>
  <cp:revision>2</cp:revision>
  <dcterms:created xsi:type="dcterms:W3CDTF">2025-10-06T08:36:00Z</dcterms:created>
  <dcterms:modified xsi:type="dcterms:W3CDTF">2025-10-06T08:36:00Z</dcterms:modified>
</cp:coreProperties>
</file>